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832" w:rsidRDefault="00702832"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Pr="00464456" w:rsidRDefault="00F1149F" w:rsidP="00F1149F">
      <w:pPr>
        <w:jc w:val="center"/>
        <w:rPr>
          <w:b/>
          <w:sz w:val="48"/>
          <w:szCs w:val="48"/>
        </w:rPr>
      </w:pPr>
      <w:r>
        <w:rPr>
          <w:b/>
          <w:sz w:val="48"/>
          <w:szCs w:val="48"/>
        </w:rPr>
        <w:t>ZAŁĄCZNIK B</w:t>
      </w:r>
    </w:p>
    <w:p w:rsidR="00F1149F" w:rsidRDefault="00F1149F" w:rsidP="00F1149F"/>
    <w:p w:rsidR="00F1149F" w:rsidRPr="00041212" w:rsidRDefault="00F1149F" w:rsidP="00F1149F">
      <w:pPr>
        <w:jc w:val="center"/>
        <w:rPr>
          <w:b/>
          <w:u w:val="single"/>
        </w:rPr>
      </w:pPr>
      <w:r w:rsidRPr="00041212">
        <w:rPr>
          <w:b/>
          <w:u w:val="single"/>
        </w:rPr>
        <w:t xml:space="preserve">Oddziaływanie analizowanego wariantu w zakresie emisji </w:t>
      </w:r>
      <w:r w:rsidR="00693755">
        <w:rPr>
          <w:b/>
          <w:u w:val="single"/>
        </w:rPr>
        <w:t xml:space="preserve">hałasu </w:t>
      </w:r>
      <w:r w:rsidRPr="00041212">
        <w:rPr>
          <w:b/>
          <w:u w:val="single"/>
        </w:rPr>
        <w:t xml:space="preserve">do </w:t>
      </w:r>
      <w:r w:rsidR="00693755">
        <w:rPr>
          <w:b/>
          <w:u w:val="single"/>
        </w:rPr>
        <w:t>środowiska</w:t>
      </w: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F1149F" w:rsidRDefault="00F1149F" w:rsidP="00702832">
      <w:pPr>
        <w:pStyle w:val="Standard"/>
        <w:jc w:val="both"/>
      </w:pPr>
    </w:p>
    <w:p w:rsidR="00702832" w:rsidRDefault="00702832" w:rsidP="00702832">
      <w:pPr>
        <w:pStyle w:val="Nagwek2"/>
        <w:spacing w:before="0" w:after="0"/>
        <w:jc w:val="both"/>
        <w:rPr>
          <w:rFonts w:cs="Times New Roman"/>
          <w:i/>
          <w:szCs w:val="24"/>
        </w:rPr>
      </w:pPr>
      <w:bookmarkStart w:id="0" w:name="_Toc470677081"/>
      <w:bookmarkStart w:id="1" w:name="_Toc38624269"/>
      <w:bookmarkStart w:id="2" w:name="_Toc102020215"/>
      <w:bookmarkStart w:id="3" w:name="_Hlk45014961"/>
      <w:r w:rsidRPr="0051051F">
        <w:rPr>
          <w:rFonts w:cs="Times New Roman"/>
          <w:i/>
          <w:szCs w:val="24"/>
        </w:rPr>
        <w:lastRenderedPageBreak/>
        <w:t>1. Oddziaływanie analizowanego wariantu w zakresie emisji hałasu do środowiska</w:t>
      </w:r>
      <w:bookmarkEnd w:id="0"/>
      <w:bookmarkEnd w:id="1"/>
      <w:bookmarkEnd w:id="2"/>
    </w:p>
    <w:p w:rsidR="00702832" w:rsidRPr="006C6F1F" w:rsidRDefault="00702832" w:rsidP="00702832"/>
    <w:p w:rsidR="00702832" w:rsidRPr="0048729C" w:rsidRDefault="00702832" w:rsidP="00702832">
      <w:pPr>
        <w:pStyle w:val="Nagwek3"/>
        <w:rPr>
          <w:szCs w:val="24"/>
        </w:rPr>
      </w:pPr>
      <w:bookmarkStart w:id="4" w:name="_Toc221606295"/>
      <w:bookmarkStart w:id="5" w:name="_Toc231694431"/>
      <w:bookmarkStart w:id="6" w:name="_Toc274325987"/>
      <w:bookmarkStart w:id="7" w:name="_Toc304366183"/>
      <w:bookmarkStart w:id="8" w:name="_Toc528065367"/>
      <w:bookmarkStart w:id="9" w:name="_Toc6409118"/>
      <w:bookmarkStart w:id="10" w:name="_Toc38624270"/>
      <w:bookmarkStart w:id="11" w:name="_Toc57380754"/>
      <w:bookmarkStart w:id="12" w:name="_Toc102020216"/>
      <w:bookmarkEnd w:id="3"/>
      <w:r w:rsidRPr="0048729C">
        <w:rPr>
          <w:szCs w:val="24"/>
        </w:rPr>
        <w:t>1</w:t>
      </w:r>
      <w:r w:rsidR="00693755">
        <w:rPr>
          <w:szCs w:val="24"/>
        </w:rPr>
        <w:t>.</w:t>
      </w:r>
      <w:r w:rsidRPr="0048729C">
        <w:rPr>
          <w:szCs w:val="24"/>
        </w:rPr>
        <w:t>1. Źródła hałasu</w:t>
      </w:r>
      <w:bookmarkEnd w:id="4"/>
      <w:bookmarkEnd w:id="5"/>
      <w:bookmarkEnd w:id="6"/>
      <w:bookmarkEnd w:id="7"/>
      <w:bookmarkEnd w:id="8"/>
      <w:bookmarkEnd w:id="9"/>
      <w:bookmarkEnd w:id="10"/>
      <w:bookmarkEnd w:id="11"/>
      <w:bookmarkEnd w:id="12"/>
    </w:p>
    <w:p w:rsidR="00702832" w:rsidRDefault="00702832" w:rsidP="00702832">
      <w:pPr>
        <w:ind w:firstLine="708"/>
        <w:jc w:val="both"/>
      </w:pPr>
      <w:bookmarkStart w:id="13" w:name="_Toc205694498"/>
      <w:r w:rsidRPr="00F40AC7">
        <w:t xml:space="preserve">Źródłem hałasu, dla którego określono stopień i zasięg uciążliwości jest cały teren </w:t>
      </w:r>
      <w:r>
        <w:t xml:space="preserve">przedsięwzięcia oraz </w:t>
      </w:r>
      <w:r w:rsidR="002469EE">
        <w:t>istniejący</w:t>
      </w:r>
      <w:r>
        <w:t xml:space="preserve"> w sąsiedztwie zakład (sortownia odpadów i kompostownia). Z</w:t>
      </w:r>
      <w:r w:rsidRPr="00F40AC7">
        <w:t xml:space="preserve">lokalizowane </w:t>
      </w:r>
      <w:r>
        <w:t xml:space="preserve">tu </w:t>
      </w:r>
      <w:r w:rsidRPr="00F40AC7">
        <w:t>będą następujące źródła dźwięku:</w:t>
      </w:r>
    </w:p>
    <w:p w:rsidR="00702832" w:rsidRPr="00F40AC7" w:rsidRDefault="00702832" w:rsidP="00702832">
      <w:pPr>
        <w:pStyle w:val="Akapitzlist"/>
        <w:numPr>
          <w:ilvl w:val="0"/>
          <w:numId w:val="11"/>
        </w:numPr>
        <w:jc w:val="both"/>
      </w:pPr>
      <w:r>
        <w:t>Teren przedsięwzięcia:</w:t>
      </w:r>
    </w:p>
    <w:p w:rsidR="00702832" w:rsidRPr="000E30A2" w:rsidRDefault="00702832" w:rsidP="00702832">
      <w:pPr>
        <w:pStyle w:val="Akapitzlist"/>
        <w:numPr>
          <w:ilvl w:val="0"/>
          <w:numId w:val="1"/>
        </w:numPr>
        <w:spacing w:before="120" w:after="120"/>
        <w:jc w:val="both"/>
        <w:rPr>
          <w:rFonts w:cs="Times New Roman"/>
          <w:szCs w:val="24"/>
        </w:rPr>
      </w:pPr>
      <w:r w:rsidRPr="00F40AC7">
        <w:rPr>
          <w:rFonts w:cs="Times New Roman"/>
          <w:bCs/>
          <w:szCs w:val="24"/>
          <w:u w:val="single"/>
        </w:rPr>
        <w:t xml:space="preserve">Stacjonarne </w:t>
      </w:r>
      <w:proofErr w:type="spellStart"/>
      <w:r w:rsidRPr="00F40AC7">
        <w:rPr>
          <w:rFonts w:cs="Times New Roman"/>
          <w:bCs/>
          <w:szCs w:val="24"/>
          <w:u w:val="single"/>
        </w:rPr>
        <w:t>wszechkierunkowe</w:t>
      </w:r>
      <w:proofErr w:type="spellEnd"/>
      <w:r w:rsidRPr="00F40AC7">
        <w:rPr>
          <w:rFonts w:cs="Times New Roman"/>
          <w:bCs/>
          <w:szCs w:val="24"/>
          <w:u w:val="single"/>
        </w:rPr>
        <w:t xml:space="preserve"> źródł</w:t>
      </w:r>
      <w:r>
        <w:rPr>
          <w:rFonts w:cs="Times New Roman"/>
          <w:bCs/>
          <w:szCs w:val="24"/>
          <w:u w:val="single"/>
        </w:rPr>
        <w:t>o</w:t>
      </w:r>
      <w:r w:rsidRPr="00F40AC7">
        <w:rPr>
          <w:rFonts w:cs="Times New Roman"/>
          <w:bCs/>
          <w:szCs w:val="24"/>
          <w:u w:val="single"/>
        </w:rPr>
        <w:t xml:space="preserve"> hałasu</w:t>
      </w:r>
      <w:r w:rsidRPr="00F40AC7">
        <w:rPr>
          <w:rFonts w:cs="Times New Roman"/>
          <w:b/>
          <w:szCs w:val="24"/>
        </w:rPr>
        <w:t xml:space="preserve"> –</w:t>
      </w:r>
      <w:r w:rsidR="00C966C9">
        <w:rPr>
          <w:rFonts w:cs="Times New Roman"/>
          <w:b/>
          <w:szCs w:val="24"/>
        </w:rPr>
        <w:t xml:space="preserve"> </w:t>
      </w:r>
      <w:r w:rsidRPr="000E30A2">
        <w:rPr>
          <w:rFonts w:cs="Times New Roman"/>
          <w:szCs w:val="24"/>
        </w:rPr>
        <w:t>mobilny rozdrabniacz</w:t>
      </w:r>
      <w:r>
        <w:rPr>
          <w:rFonts w:cs="Times New Roman"/>
          <w:szCs w:val="24"/>
        </w:rPr>
        <w:t xml:space="preserve"> (</w:t>
      </w:r>
      <w:r w:rsidRPr="000E30A2">
        <w:rPr>
          <w:rFonts w:cs="Times New Roman"/>
          <w:szCs w:val="24"/>
        </w:rPr>
        <w:t>urządzeni</w:t>
      </w:r>
      <w:r>
        <w:rPr>
          <w:rFonts w:cs="Times New Roman"/>
          <w:szCs w:val="24"/>
        </w:rPr>
        <w:t>e</w:t>
      </w:r>
      <w:r w:rsidRPr="000E30A2">
        <w:rPr>
          <w:rFonts w:cs="Times New Roman"/>
          <w:szCs w:val="24"/>
        </w:rPr>
        <w:t xml:space="preserve"> mobilne</w:t>
      </w:r>
      <w:r>
        <w:rPr>
          <w:rFonts w:cs="Times New Roman"/>
          <w:szCs w:val="24"/>
        </w:rPr>
        <w:t>, praca w obrębie wyznaczonego na placu miejsca)</w:t>
      </w:r>
      <w:r w:rsidR="005614EF">
        <w:rPr>
          <w:rFonts w:cs="Times New Roman"/>
          <w:szCs w:val="24"/>
        </w:rPr>
        <w:t xml:space="preserve">, moduł </w:t>
      </w:r>
      <w:r w:rsidR="005614EF" w:rsidRPr="008820AB">
        <w:rPr>
          <w:bCs/>
          <w:szCs w:val="24"/>
        </w:rPr>
        <w:t xml:space="preserve">napowietrzający </w:t>
      </w:r>
      <w:r w:rsidR="005614EF" w:rsidRPr="008820AB">
        <w:rPr>
          <w:bCs/>
        </w:rPr>
        <w:t xml:space="preserve">kontenerów kompostujących </w:t>
      </w:r>
      <w:r w:rsidR="005614EF" w:rsidRPr="008820AB">
        <w:rPr>
          <w:bCs/>
          <w:szCs w:val="24"/>
        </w:rPr>
        <w:t>zamknięty w metalowej konstrukcji wygłuszonej ścianami z każdej strony izolacją akustyczną</w:t>
      </w:r>
      <w:r w:rsidR="005614EF">
        <w:rPr>
          <w:bCs/>
          <w:szCs w:val="24"/>
        </w:rPr>
        <w:t xml:space="preserve">. </w:t>
      </w:r>
    </w:p>
    <w:p w:rsidR="00702832" w:rsidRDefault="00702832" w:rsidP="00702832">
      <w:pPr>
        <w:pStyle w:val="Tekstpodstawowy2"/>
        <w:numPr>
          <w:ilvl w:val="0"/>
          <w:numId w:val="1"/>
        </w:numPr>
        <w:spacing w:after="0" w:line="240" w:lineRule="auto"/>
        <w:jc w:val="both"/>
      </w:pPr>
      <w:r w:rsidRPr="00F40AC7">
        <w:rPr>
          <w:bCs/>
          <w:u w:val="single"/>
        </w:rPr>
        <w:t>Niestacjonarne źródła hałasu</w:t>
      </w:r>
      <w:r w:rsidRPr="00F40AC7">
        <w:t xml:space="preserve"> - </w:t>
      </w:r>
      <w:r>
        <w:t>b</w:t>
      </w:r>
      <w:r w:rsidRPr="00F40AC7">
        <w:t xml:space="preserve">ędą to ruchome źródła dźwięku tzn. pojazdy związane z działalnością Zakładu (samochody ciężarowe, </w:t>
      </w:r>
      <w:r w:rsidRPr="00A0173F">
        <w:t>ładowarki,</w:t>
      </w:r>
      <w:r>
        <w:t xml:space="preserve"> wózki widłowe</w:t>
      </w:r>
      <w:r w:rsidRPr="00F40AC7">
        <w:t>). Pojazdy te będą poruszać się po terenie przedsięwzięcia, w większości przypadków w sposób niezorganizowany z różną częstotliwością w czasie.</w:t>
      </w:r>
    </w:p>
    <w:p w:rsidR="00702832" w:rsidRDefault="00702832" w:rsidP="00702832">
      <w:pPr>
        <w:pStyle w:val="Akapitzlist"/>
        <w:numPr>
          <w:ilvl w:val="0"/>
          <w:numId w:val="11"/>
        </w:numPr>
        <w:jc w:val="both"/>
      </w:pPr>
      <w:r>
        <w:t>Zakład gospodarki odpadami</w:t>
      </w:r>
      <w:r w:rsidR="002469EE">
        <w:t xml:space="preserve"> - sortownia</w:t>
      </w:r>
      <w:r>
        <w:t xml:space="preserve"> (w bezpośrednim sąsiedztwie):</w:t>
      </w:r>
    </w:p>
    <w:p w:rsidR="00702832" w:rsidRPr="000E30A2" w:rsidRDefault="00702832" w:rsidP="00702832">
      <w:pPr>
        <w:pStyle w:val="Akapitzlist"/>
        <w:numPr>
          <w:ilvl w:val="1"/>
          <w:numId w:val="11"/>
        </w:numPr>
        <w:ind w:left="1134" w:hanging="425"/>
        <w:jc w:val="both"/>
      </w:pPr>
      <w:r w:rsidRPr="00F40AC7">
        <w:rPr>
          <w:rFonts w:cs="Times New Roman"/>
          <w:bCs/>
          <w:szCs w:val="24"/>
          <w:u w:val="single"/>
        </w:rPr>
        <w:t xml:space="preserve">Stacjonarne </w:t>
      </w:r>
      <w:proofErr w:type="spellStart"/>
      <w:r w:rsidRPr="00F40AC7">
        <w:rPr>
          <w:rFonts w:cs="Times New Roman"/>
          <w:bCs/>
          <w:szCs w:val="24"/>
          <w:u w:val="single"/>
        </w:rPr>
        <w:t>wszechkierunkowe</w:t>
      </w:r>
      <w:proofErr w:type="spellEnd"/>
      <w:r w:rsidRPr="00F40AC7">
        <w:rPr>
          <w:rFonts w:cs="Times New Roman"/>
          <w:bCs/>
          <w:szCs w:val="24"/>
          <w:u w:val="single"/>
        </w:rPr>
        <w:t xml:space="preserve"> źródł</w:t>
      </w:r>
      <w:r>
        <w:rPr>
          <w:rFonts w:cs="Times New Roman"/>
          <w:bCs/>
          <w:szCs w:val="24"/>
          <w:u w:val="single"/>
        </w:rPr>
        <w:t>a</w:t>
      </w:r>
      <w:r w:rsidRPr="00F40AC7">
        <w:rPr>
          <w:rFonts w:cs="Times New Roman"/>
          <w:bCs/>
          <w:szCs w:val="24"/>
          <w:u w:val="single"/>
        </w:rPr>
        <w:t xml:space="preserve"> hałasu</w:t>
      </w:r>
      <w:r w:rsidR="00C966C9">
        <w:rPr>
          <w:rFonts w:cs="Times New Roman"/>
          <w:bCs/>
          <w:szCs w:val="24"/>
          <w:u w:val="single"/>
        </w:rPr>
        <w:t xml:space="preserve"> </w:t>
      </w:r>
      <w:r w:rsidRPr="000E30A2">
        <w:rPr>
          <w:rFonts w:cs="Times New Roman"/>
          <w:bCs/>
          <w:szCs w:val="24"/>
        </w:rPr>
        <w:t>– wentylatory na dachu budynku sortowni</w:t>
      </w:r>
    </w:p>
    <w:p w:rsidR="00702832" w:rsidRDefault="00702832" w:rsidP="00702832">
      <w:pPr>
        <w:pStyle w:val="Akapitzlist"/>
        <w:numPr>
          <w:ilvl w:val="1"/>
          <w:numId w:val="11"/>
        </w:numPr>
        <w:ind w:left="1134" w:hanging="425"/>
        <w:jc w:val="both"/>
      </w:pPr>
      <w:r w:rsidRPr="00F40AC7">
        <w:rPr>
          <w:bCs/>
          <w:u w:val="single"/>
        </w:rPr>
        <w:t>Niestacjonarne źródła hałasu</w:t>
      </w:r>
      <w:r w:rsidRPr="00F40AC7">
        <w:t xml:space="preserve"> - </w:t>
      </w:r>
      <w:r>
        <w:t>b</w:t>
      </w:r>
      <w:r w:rsidRPr="00F40AC7">
        <w:t>ędą to ruchome źródła dźwięku tzn. pojazdy związane z działalnością Zakładu</w:t>
      </w:r>
      <w:r w:rsidR="002469EE">
        <w:t xml:space="preserve"> (samochody ciężarowe</w:t>
      </w:r>
      <w:r w:rsidRPr="00A0173F">
        <w:t>)</w:t>
      </w:r>
    </w:p>
    <w:p w:rsidR="00702832" w:rsidRPr="00E21154" w:rsidRDefault="00702832" w:rsidP="00702832">
      <w:pPr>
        <w:pStyle w:val="Akapitzlist"/>
        <w:numPr>
          <w:ilvl w:val="1"/>
          <w:numId w:val="11"/>
        </w:numPr>
        <w:ind w:left="1134" w:hanging="425"/>
        <w:jc w:val="both"/>
      </w:pPr>
      <w:r w:rsidRPr="00E21154">
        <w:rPr>
          <w:bCs/>
          <w:u w:val="single"/>
        </w:rPr>
        <w:t>Wtórne źródła hałasu</w:t>
      </w:r>
      <w:r w:rsidR="00C966C9">
        <w:rPr>
          <w:bCs/>
          <w:u w:val="single"/>
        </w:rPr>
        <w:t xml:space="preserve"> </w:t>
      </w:r>
      <w:r w:rsidRPr="00E21154">
        <w:t>– hala w której będzie funkcjonować instalacja do sortowania odpadów oraz wiata nad płytą kompostową</w:t>
      </w:r>
      <w:r w:rsidR="00C966C9">
        <w:t>.</w:t>
      </w:r>
    </w:p>
    <w:p w:rsidR="00702832" w:rsidRDefault="00702832" w:rsidP="00702832">
      <w:pPr>
        <w:pStyle w:val="Akapitzlist"/>
        <w:ind w:left="1134"/>
        <w:jc w:val="both"/>
      </w:pPr>
    </w:p>
    <w:p w:rsidR="00702832" w:rsidRPr="00F40AC7" w:rsidRDefault="00702832" w:rsidP="00702832">
      <w:pPr>
        <w:jc w:val="both"/>
      </w:pPr>
      <w:r w:rsidRPr="00F40AC7">
        <w:t xml:space="preserve">Obliczeń dokonano </w:t>
      </w:r>
      <w:r>
        <w:t>wyłącznie dla</w:t>
      </w:r>
      <w:r w:rsidRPr="00F40AC7">
        <w:t xml:space="preserve"> pory dziennej (6</w:t>
      </w:r>
      <w:r w:rsidRPr="00F40AC7">
        <w:rPr>
          <w:vertAlign w:val="superscript"/>
        </w:rPr>
        <w:t>00</w:t>
      </w:r>
      <w:r w:rsidRPr="00F40AC7">
        <w:t xml:space="preserve"> – 22</w:t>
      </w:r>
      <w:r w:rsidRPr="00F40AC7">
        <w:rPr>
          <w:vertAlign w:val="superscript"/>
        </w:rPr>
        <w:t>00</w:t>
      </w:r>
      <w:r w:rsidRPr="00F40AC7">
        <w:t xml:space="preserve">). </w:t>
      </w:r>
      <w:r>
        <w:t xml:space="preserve">W porze nocnej, planowane </w:t>
      </w:r>
      <w:r w:rsidR="005614EF">
        <w:br/>
      </w:r>
      <w:r>
        <w:t xml:space="preserve">w ramach </w:t>
      </w:r>
      <w:r w:rsidR="00A96F55">
        <w:t xml:space="preserve">analizowanego </w:t>
      </w:r>
      <w:r>
        <w:t xml:space="preserve">przedsięwzięcia, </w:t>
      </w:r>
      <w:r w:rsidR="005C0B6D">
        <w:t xml:space="preserve">istotne </w:t>
      </w:r>
      <w:r>
        <w:t xml:space="preserve">źródła hałasu nie będą funkcjonować. </w:t>
      </w:r>
      <w:r w:rsidR="00B74F04">
        <w:t xml:space="preserve">Jedynym źródłem hałasu pracującym w porze nocnej będzie </w:t>
      </w:r>
      <w:r w:rsidR="00B74F04" w:rsidRPr="008820AB">
        <w:rPr>
          <w:bCs/>
        </w:rPr>
        <w:t>m</w:t>
      </w:r>
      <w:r w:rsidR="005614EF">
        <w:rPr>
          <w:bCs/>
        </w:rPr>
        <w:t>oduł napowietrzający</w:t>
      </w:r>
      <w:r w:rsidR="00B74F04">
        <w:rPr>
          <w:bCs/>
        </w:rPr>
        <w:t xml:space="preserve">. Moc akustyczna modułu wynosi 82,0 dB(A), uwzględniając spadek mocy akustycznej dla źródeł punktowych o 6 dB na każde podwojenie odległości jego praca nie będzie </w:t>
      </w:r>
      <w:r w:rsidR="005614EF">
        <w:rPr>
          <w:bCs/>
        </w:rPr>
        <w:t xml:space="preserve">praktycznie </w:t>
      </w:r>
      <w:r w:rsidR="00B74F04">
        <w:rPr>
          <w:bCs/>
        </w:rPr>
        <w:t xml:space="preserve">słyszalna </w:t>
      </w:r>
      <w:r w:rsidR="005614EF">
        <w:rPr>
          <w:bCs/>
        </w:rPr>
        <w:t xml:space="preserve">już </w:t>
      </w:r>
      <w:r w:rsidR="004A3591">
        <w:rPr>
          <w:bCs/>
        </w:rPr>
        <w:t xml:space="preserve">w odległości 128 m. Odległość do najbliższej chronionej zabudowy wynosi ponad 350 m. </w:t>
      </w:r>
      <w:r>
        <w:t>Nie uwzględniono w obliczeniach źródeł związanych ze składowiskiem odpadów. Składowisko to jest obecnie w końcowej fazie eksploatacji i jedynym źródłem hałasu z nim związanym jest praca spycharki</w:t>
      </w:r>
      <w:r w:rsidR="005C0B6D">
        <w:t xml:space="preserve"> (przez około 1h na tydzień)</w:t>
      </w:r>
      <w:r>
        <w:t>. Źródło to jest uwzględniane w pomiarach monitoringowych hałasu prowadzonych co 2 lata przy granicy najbliższych terenów chronionych akustycznie. Sporadycznie odbywa się ruch pojazdów ciężarowych na teren składowiska.</w:t>
      </w:r>
    </w:p>
    <w:p w:rsidR="00702832" w:rsidRPr="00F40AC7" w:rsidRDefault="00702832" w:rsidP="00702832">
      <w:pPr>
        <w:jc w:val="both"/>
      </w:pPr>
    </w:p>
    <w:p w:rsidR="00702832" w:rsidRPr="00F40AC7" w:rsidRDefault="00702832" w:rsidP="00702832">
      <w:pPr>
        <w:pStyle w:val="nagwek30"/>
        <w:spacing w:line="240" w:lineRule="auto"/>
      </w:pPr>
      <w:bookmarkStart w:id="14" w:name="_Toc494090413"/>
      <w:bookmarkStart w:id="15" w:name="_Toc462131061"/>
      <w:bookmarkStart w:id="16" w:name="_Toc405138395"/>
      <w:bookmarkStart w:id="17" w:name="_Toc36054072"/>
      <w:bookmarkStart w:id="18" w:name="_Toc38624271"/>
      <w:bookmarkStart w:id="19" w:name="_Toc57380755"/>
      <w:bookmarkStart w:id="20" w:name="_Toc102020217"/>
      <w:bookmarkStart w:id="21" w:name="_Toc410978374"/>
      <w:r>
        <w:t>1</w:t>
      </w:r>
      <w:r w:rsidRPr="00F40AC7">
        <w:t>.2. Wymagania akustyczne</w:t>
      </w:r>
      <w:bookmarkEnd w:id="14"/>
      <w:bookmarkEnd w:id="15"/>
      <w:bookmarkEnd w:id="16"/>
      <w:bookmarkEnd w:id="17"/>
      <w:bookmarkEnd w:id="18"/>
      <w:bookmarkEnd w:id="19"/>
      <w:bookmarkEnd w:id="20"/>
      <w:bookmarkEnd w:id="21"/>
    </w:p>
    <w:p w:rsidR="00702832" w:rsidRPr="005C0B6D" w:rsidRDefault="00702832" w:rsidP="00702832">
      <w:pPr>
        <w:ind w:firstLine="708"/>
        <w:jc w:val="both"/>
      </w:pPr>
      <w:r w:rsidRPr="005C0B6D">
        <w:t xml:space="preserve">Wymagania odnośnie dopuszczalnych wartości poziomu dźwięku dotyczą wartości równoważnych (ekwiwalentnych) </w:t>
      </w:r>
      <w:proofErr w:type="spellStart"/>
      <w:r w:rsidRPr="005C0B6D">
        <w:t>L</w:t>
      </w:r>
      <w:r w:rsidRPr="005C0B6D">
        <w:rPr>
          <w:vertAlign w:val="subscript"/>
        </w:rPr>
        <w:t>Aeq</w:t>
      </w:r>
      <w:proofErr w:type="spellEnd"/>
      <w:r w:rsidRPr="005C0B6D">
        <w:t xml:space="preserve"> poziomów dźwięku tj. dających uśrednioną w czasie wartość występującego hałasu. Dopuszczalne wartości poziomu dźwięku na terenach o określonym charakterze zagospodarowania, normowane są w Załączniku do</w:t>
      </w:r>
      <w:r w:rsidRPr="005C0B6D">
        <w:rPr>
          <w:i/>
        </w:rPr>
        <w:t xml:space="preserve"> Rozporządzenia Ministra Środowiska z 14 czerwca 2007 r. sprawie dopuszczalnych poziomów hałasu w środowisku (Dz. U. z 2014 r. poz. 112).</w:t>
      </w:r>
      <w:r w:rsidRPr="005C0B6D">
        <w:t xml:space="preserve"> Dotyczą one równoważnych wartości poziomu dźwięku A, występujących w godz. 6</w:t>
      </w:r>
      <w:r w:rsidRPr="005C0B6D">
        <w:rPr>
          <w:vertAlign w:val="superscript"/>
        </w:rPr>
        <w:t>00</w:t>
      </w:r>
      <w:r w:rsidRPr="005C0B6D">
        <w:t xml:space="preserve"> – 22</w:t>
      </w:r>
      <w:r w:rsidRPr="005C0B6D">
        <w:rPr>
          <w:vertAlign w:val="superscript"/>
        </w:rPr>
        <w:t>00</w:t>
      </w:r>
      <w:r w:rsidRPr="005C0B6D">
        <w:t xml:space="preserve"> dla przedziału czasu odniesienia równemu 8 najniekorzystniejszym godzinom dnia oraz w godz. 22</w:t>
      </w:r>
      <w:r w:rsidRPr="005C0B6D">
        <w:rPr>
          <w:vertAlign w:val="superscript"/>
        </w:rPr>
        <w:t>00</w:t>
      </w:r>
      <w:r w:rsidRPr="005C0B6D">
        <w:t xml:space="preserve"> – 6</w:t>
      </w:r>
      <w:r w:rsidRPr="005C0B6D">
        <w:rPr>
          <w:vertAlign w:val="superscript"/>
        </w:rPr>
        <w:t>00</w:t>
      </w:r>
      <w:r w:rsidRPr="005C0B6D">
        <w:t xml:space="preserve"> dla przedziału czasu </w:t>
      </w:r>
      <w:r w:rsidRPr="005614EF">
        <w:t>odniesienia równemu l najm</w:t>
      </w:r>
      <w:r w:rsidR="009709BF">
        <w:t>niej korzystnej godzinie nocy (Z</w:t>
      </w:r>
      <w:r w:rsidRPr="005614EF">
        <w:t xml:space="preserve">ał. nr </w:t>
      </w:r>
      <w:r w:rsidR="005614EF" w:rsidRPr="005614EF">
        <w:t>H-1</w:t>
      </w:r>
      <w:r w:rsidRPr="005614EF">
        <w:t>).</w:t>
      </w:r>
    </w:p>
    <w:p w:rsidR="00702832" w:rsidRPr="005C0B6D" w:rsidRDefault="00702832" w:rsidP="00702832">
      <w:pPr>
        <w:ind w:firstLine="708"/>
        <w:jc w:val="both"/>
      </w:pPr>
      <w:r w:rsidRPr="005C0B6D">
        <w:t xml:space="preserve">Zgodnie z ustawą </w:t>
      </w:r>
      <w:r w:rsidRPr="005C0B6D">
        <w:rPr>
          <w:i/>
        </w:rPr>
        <w:t>Prawo ochrony środowiska</w:t>
      </w:r>
      <w:r w:rsidRPr="005C0B6D">
        <w:t xml:space="preserve">, </w:t>
      </w:r>
      <w:bookmarkStart w:id="22" w:name="_Hlk57985859"/>
      <w:r w:rsidRPr="005C0B6D">
        <w:t xml:space="preserve">klasyfikację terenów sąsiednich pod względem terenów chronionych przed nadmierną emisją hałasu dokonano na podstawie ich faktycznego zagospodarowania i użytkowania uwzględniając ustalenia obowiązującego </w:t>
      </w:r>
      <w:r w:rsidRPr="005C0B6D">
        <w:lastRenderedPageBreak/>
        <w:t xml:space="preserve">miejscowego planu zagospodarowania przestrzennego tj. </w:t>
      </w:r>
      <w:r w:rsidRPr="005C0B6D">
        <w:rPr>
          <w:i/>
          <w:iCs/>
        </w:rPr>
        <w:t xml:space="preserve">Uchwałą </w:t>
      </w:r>
      <w:proofErr w:type="spellStart"/>
      <w:r w:rsidRPr="005C0B6D">
        <w:rPr>
          <w:i/>
          <w:iCs/>
        </w:rPr>
        <w:t>NrXXV</w:t>
      </w:r>
      <w:proofErr w:type="spellEnd"/>
      <w:r w:rsidRPr="005C0B6D">
        <w:rPr>
          <w:i/>
          <w:iCs/>
        </w:rPr>
        <w:t>/251/2008 Rady Miejskiej w Sędziszowie z dnia 22 grudnia 2008 r. w sprawie miejscowego planu zagospodarowania przestrzennego gminy Sędziszów (Dz. Urz. Woj. Świętokrzyskiego z 2009 r. poz. 44)</w:t>
      </w:r>
      <w:r w:rsidRPr="005C0B6D">
        <w:t>. Zgodnie z przeprowadzoną wizją terenu, do najbliższych terenów chronionych akustycznie zaliczono istniejące posesje mieszkalne znajdujące się w odległości:</w:t>
      </w:r>
    </w:p>
    <w:p w:rsidR="00702832" w:rsidRPr="00717A1D" w:rsidRDefault="00702832" w:rsidP="00702832">
      <w:pPr>
        <w:pStyle w:val="Akapitzlist"/>
        <w:numPr>
          <w:ilvl w:val="0"/>
          <w:numId w:val="12"/>
        </w:numPr>
        <w:ind w:left="426" w:hanging="284"/>
        <w:jc w:val="both"/>
      </w:pPr>
      <w:r w:rsidRPr="00717A1D">
        <w:t>ok. 3</w:t>
      </w:r>
      <w:r w:rsidR="00483F2F">
        <w:t>5</w:t>
      </w:r>
      <w:r w:rsidRPr="00717A1D">
        <w:t xml:space="preserve">0 m na zachód od granic terenu przedsięwzięcia </w:t>
      </w:r>
    </w:p>
    <w:p w:rsidR="00702832" w:rsidRPr="00717A1D" w:rsidRDefault="00483F2F" w:rsidP="00702832">
      <w:pPr>
        <w:pStyle w:val="Akapitzlist"/>
        <w:numPr>
          <w:ilvl w:val="0"/>
          <w:numId w:val="12"/>
        </w:numPr>
        <w:ind w:left="426" w:hanging="284"/>
        <w:jc w:val="both"/>
      </w:pPr>
      <w:r>
        <w:t>ok. 48</w:t>
      </w:r>
      <w:r w:rsidR="00717A1D" w:rsidRPr="00717A1D">
        <w:t>0</w:t>
      </w:r>
      <w:r w:rsidR="00702832" w:rsidRPr="00717A1D">
        <w:t xml:space="preserve"> m na południowy-wschód od granic terenu przedsięwzięcia</w:t>
      </w:r>
    </w:p>
    <w:p w:rsidR="00702832" w:rsidRPr="00C62D52" w:rsidRDefault="00702832" w:rsidP="00702832">
      <w:pPr>
        <w:jc w:val="both"/>
      </w:pPr>
      <w:r w:rsidRPr="00717A1D">
        <w:t xml:space="preserve">Posesje te znajdują się na obszarze oznaczonym w miejscowym planie zagospodarowania przestrzennego symbolem </w:t>
      </w:r>
      <w:r w:rsidRPr="00717A1D">
        <w:rPr>
          <w:i/>
          <w:iCs/>
        </w:rPr>
        <w:t xml:space="preserve">MNR – tereny zabudowy mieszkaniowej jednorodzinnej </w:t>
      </w:r>
      <w:r w:rsidR="003541F1">
        <w:rPr>
          <w:i/>
          <w:iCs/>
        </w:rPr>
        <w:br/>
      </w:r>
      <w:r w:rsidRPr="00717A1D">
        <w:rPr>
          <w:i/>
          <w:iCs/>
        </w:rPr>
        <w:t>i zagrodowej.</w:t>
      </w:r>
      <w:r w:rsidRPr="00717A1D">
        <w:t xml:space="preserve"> Lokalizację najbliższych terenów chronionych akustycznie względem terenu </w:t>
      </w:r>
      <w:r w:rsidRPr="00C62D52">
        <w:t xml:space="preserve">przedsięwzięcia </w:t>
      </w:r>
      <w:r w:rsidR="00C62D52" w:rsidRPr="00C62D52">
        <w:t xml:space="preserve">została </w:t>
      </w:r>
      <w:r w:rsidRPr="00C62D52">
        <w:t>przedstawi</w:t>
      </w:r>
      <w:r w:rsidR="00C62D52" w:rsidRPr="00C62D52">
        <w:t>ona na  mapie</w:t>
      </w:r>
      <w:r w:rsidR="00745B8B" w:rsidRPr="00C62D52">
        <w:t xml:space="preserve"> </w:t>
      </w:r>
      <w:r w:rsidRPr="00C62D52">
        <w:t>akustyczn</w:t>
      </w:r>
      <w:r w:rsidR="00C62D52" w:rsidRPr="00C62D52">
        <w:t>ej</w:t>
      </w:r>
      <w:r w:rsidRPr="00C62D52">
        <w:t xml:space="preserve"> (zał. nr </w:t>
      </w:r>
      <w:r w:rsidR="0030089F">
        <w:t>H-6</w:t>
      </w:r>
      <w:r w:rsidRPr="00C62D52">
        <w:t>).</w:t>
      </w:r>
    </w:p>
    <w:p w:rsidR="00702832" w:rsidRPr="00745B8B" w:rsidRDefault="00702832" w:rsidP="00702832">
      <w:pPr>
        <w:autoSpaceDE w:val="0"/>
        <w:autoSpaceDN w:val="0"/>
        <w:adjustRightInd w:val="0"/>
        <w:ind w:firstLine="708"/>
        <w:jc w:val="both"/>
        <w:rPr>
          <w:rFonts w:eastAsia="ArialMT"/>
          <w:bCs/>
          <w:lang w:eastAsia="en-US"/>
        </w:rPr>
      </w:pPr>
      <w:r w:rsidRPr="00745B8B">
        <w:t>Zgodnie z ustaleniami</w:t>
      </w:r>
      <w:r w:rsidR="00745B8B">
        <w:t xml:space="preserve"> </w:t>
      </w:r>
      <w:r w:rsidRPr="00745B8B">
        <w:t xml:space="preserve">miejscowego planu zagospodarowania przestrzennego oraz zapisami </w:t>
      </w:r>
      <w:r w:rsidRPr="00745B8B">
        <w:rPr>
          <w:i/>
        </w:rPr>
        <w:t xml:space="preserve">Rozporządzenia Ministra Środowiska z 14 czerwca 2007 r. sprawie dopuszczalnych poziomów hałasu w środowisku (Dz. U. z 2014 r. poz. 112), </w:t>
      </w:r>
      <w:r w:rsidRPr="00745B8B">
        <w:t>dopuszczalne wartości poziomu hałasu w środowisku od źródeł dźwięku nie będących drogami i liniami kolejowymi (a więc takimi jak analizowane przedsięwzięcie), wyrażone równoważnym poziomem dźwięku A, dla w/w terenów chronionych akustycznie zostały określone jak dla terenów zabudowy mieszkaniowej jednorodzinnej i są następujące:</w:t>
      </w:r>
    </w:p>
    <w:p w:rsidR="00702832" w:rsidRPr="00745B8B" w:rsidRDefault="00702832" w:rsidP="00702832">
      <w:pPr>
        <w:numPr>
          <w:ilvl w:val="0"/>
          <w:numId w:val="2"/>
        </w:numPr>
        <w:jc w:val="both"/>
      </w:pPr>
      <w:r w:rsidRPr="00745B8B">
        <w:t>w porze dziennej tj. w godzinach 6</w:t>
      </w:r>
      <w:r w:rsidRPr="00745B8B">
        <w:rPr>
          <w:vertAlign w:val="superscript"/>
        </w:rPr>
        <w:t>00</w:t>
      </w:r>
      <w:r w:rsidRPr="00745B8B">
        <w:t xml:space="preserve"> – 22</w:t>
      </w:r>
      <w:r w:rsidRPr="00745B8B">
        <w:rPr>
          <w:vertAlign w:val="superscript"/>
        </w:rPr>
        <w:t>00</w:t>
      </w:r>
      <w:r w:rsidRPr="00745B8B">
        <w:t xml:space="preserve"> – </w:t>
      </w:r>
      <w:proofErr w:type="spellStart"/>
      <w:r w:rsidRPr="00745B8B">
        <w:t>L</w:t>
      </w:r>
      <w:r w:rsidRPr="00745B8B">
        <w:rPr>
          <w:vertAlign w:val="subscript"/>
        </w:rPr>
        <w:t>Aeq</w:t>
      </w:r>
      <w:proofErr w:type="spellEnd"/>
      <w:r w:rsidRPr="00745B8B">
        <w:rPr>
          <w:vertAlign w:val="subscript"/>
        </w:rPr>
        <w:t xml:space="preserve"> D</w:t>
      </w:r>
      <w:r w:rsidRPr="00745B8B">
        <w:t xml:space="preserve"> = 50,0 dB,</w:t>
      </w:r>
    </w:p>
    <w:p w:rsidR="00702832" w:rsidRPr="00745B8B" w:rsidRDefault="00702832" w:rsidP="00702832">
      <w:pPr>
        <w:numPr>
          <w:ilvl w:val="0"/>
          <w:numId w:val="2"/>
        </w:numPr>
        <w:jc w:val="both"/>
      </w:pPr>
      <w:r w:rsidRPr="00745B8B">
        <w:t>w porze nocnej tj. w godzinach 22</w:t>
      </w:r>
      <w:r w:rsidRPr="00745B8B">
        <w:rPr>
          <w:vertAlign w:val="superscript"/>
        </w:rPr>
        <w:t>00</w:t>
      </w:r>
      <w:r w:rsidRPr="00745B8B">
        <w:t xml:space="preserve"> – 6</w:t>
      </w:r>
      <w:r w:rsidRPr="00745B8B">
        <w:rPr>
          <w:vertAlign w:val="superscript"/>
        </w:rPr>
        <w:t>00</w:t>
      </w:r>
      <w:r w:rsidRPr="00745B8B">
        <w:t xml:space="preserve">   - </w:t>
      </w:r>
      <w:proofErr w:type="spellStart"/>
      <w:r w:rsidRPr="00745B8B">
        <w:t>L</w:t>
      </w:r>
      <w:r w:rsidRPr="00745B8B">
        <w:rPr>
          <w:vertAlign w:val="subscript"/>
        </w:rPr>
        <w:t>Aeq</w:t>
      </w:r>
      <w:proofErr w:type="spellEnd"/>
      <w:r w:rsidRPr="00745B8B">
        <w:rPr>
          <w:vertAlign w:val="subscript"/>
        </w:rPr>
        <w:t xml:space="preserve"> N</w:t>
      </w:r>
      <w:r w:rsidRPr="00745B8B">
        <w:t xml:space="preserve"> = 40,0 dB;</w:t>
      </w:r>
    </w:p>
    <w:bookmarkEnd w:id="22"/>
    <w:p w:rsidR="00702832" w:rsidRPr="005C0B6D" w:rsidRDefault="00702832" w:rsidP="00702832">
      <w:pPr>
        <w:jc w:val="both"/>
        <w:rPr>
          <w:highlight w:val="yellow"/>
        </w:rPr>
      </w:pPr>
    </w:p>
    <w:p w:rsidR="00702832" w:rsidRPr="00717A1D" w:rsidRDefault="00702832" w:rsidP="00702832">
      <w:pPr>
        <w:pStyle w:val="nagwek30"/>
        <w:spacing w:line="240" w:lineRule="auto"/>
      </w:pPr>
      <w:bookmarkStart w:id="23" w:name="_Toc57380756"/>
      <w:bookmarkStart w:id="24" w:name="_Toc102020218"/>
      <w:bookmarkStart w:id="25" w:name="_Toc494090414"/>
      <w:bookmarkStart w:id="26" w:name="_Toc462131063"/>
      <w:bookmarkStart w:id="27" w:name="_Toc410978375"/>
      <w:bookmarkStart w:id="28" w:name="_Toc405138397"/>
      <w:bookmarkStart w:id="29" w:name="_Toc210456901"/>
      <w:bookmarkStart w:id="30" w:name="_Toc177527095"/>
      <w:bookmarkStart w:id="31" w:name="_Toc36054073"/>
      <w:bookmarkStart w:id="32" w:name="_Toc38624272"/>
      <w:bookmarkEnd w:id="13"/>
      <w:r w:rsidRPr="00717A1D">
        <w:t>1</w:t>
      </w:r>
      <w:r w:rsidR="00693755">
        <w:t>.</w:t>
      </w:r>
      <w:r w:rsidRPr="00717A1D">
        <w:t>3 Istniejący klimat akustyczny</w:t>
      </w:r>
      <w:bookmarkEnd w:id="23"/>
      <w:bookmarkEnd w:id="24"/>
    </w:p>
    <w:p w:rsidR="00702832" w:rsidRPr="00717A1D" w:rsidRDefault="00702832" w:rsidP="00702832">
      <w:pPr>
        <w:jc w:val="both"/>
      </w:pPr>
      <w:r w:rsidRPr="00717A1D">
        <w:tab/>
        <w:t xml:space="preserve">Istniejący klimat akustyczny w rejonie przedsięwzięcia jest monitorowany w związku z nałożonym takim obowiązkiem w pozwoleniu zintegrowanym na funkcjonujące składowisko odpadów. Zgodnie z w/w pozwoleniem co 2 lata jest wykonywany pomiar w punkcie kontrolnym umiejscowionym przy najbliższym terenie chronionym tj. zabudowie mieszkaniowej jednorodzinnej znajdującej się na zachód od terenu składowiska (jest to również najbliższy teren chroniony względem planowanego przedsięwzięcia). Sprawozdanie </w:t>
      </w:r>
      <w:r w:rsidRPr="00483F2F">
        <w:t xml:space="preserve">z </w:t>
      </w:r>
      <w:r w:rsidR="00483F2F" w:rsidRPr="00483F2F">
        <w:t xml:space="preserve">przeprowadzonych </w:t>
      </w:r>
      <w:r w:rsidRPr="00483F2F">
        <w:t xml:space="preserve">pomiarów tj. z lipca 2020 r. przedstawiono w zał. nr </w:t>
      </w:r>
      <w:r w:rsidR="00483F2F" w:rsidRPr="00483F2F">
        <w:t>H-2</w:t>
      </w:r>
      <w:r w:rsidRPr="00483F2F">
        <w:t>. Jak wynika</w:t>
      </w:r>
      <w:r w:rsidRPr="00717A1D">
        <w:t xml:space="preserve"> </w:t>
      </w:r>
      <w:r w:rsidR="00483F2F">
        <w:br/>
      </w:r>
      <w:r w:rsidRPr="00717A1D">
        <w:t xml:space="preserve">z pomiarów istniejące składowisko nie powoduje przekroczeń dopuszczalnego poziomu hałasu w porze dziennej na granicy najbliższego terenu chronionego akustycznie (w porze nocnej składowisko nie pracuje). Otrzymany poziom emisji hałasu wyniósł </w:t>
      </w:r>
      <w:proofErr w:type="spellStart"/>
      <w:r w:rsidRPr="00717A1D">
        <w:t>L</w:t>
      </w:r>
      <w:r w:rsidRPr="00717A1D">
        <w:rPr>
          <w:vertAlign w:val="subscript"/>
        </w:rPr>
        <w:t>Aeq</w:t>
      </w:r>
      <w:proofErr w:type="spellEnd"/>
      <w:r w:rsidRPr="00717A1D">
        <w:rPr>
          <w:vertAlign w:val="subscript"/>
        </w:rPr>
        <w:t xml:space="preserve"> D</w:t>
      </w:r>
      <w:r w:rsidRPr="00717A1D">
        <w:t xml:space="preserve"> = 45,5 dB. Źródłem hałasu uwzględnionym w pomiarach, zgodnie ze sprawozdaniem jest spycharka pracująca okresowo na składowisku.</w:t>
      </w:r>
    </w:p>
    <w:p w:rsidR="00702832" w:rsidRPr="005C0B6D" w:rsidRDefault="00702832" w:rsidP="00702832">
      <w:pPr>
        <w:rPr>
          <w:highlight w:val="yellow"/>
        </w:rPr>
      </w:pPr>
    </w:p>
    <w:p w:rsidR="00702832" w:rsidRPr="00717A1D" w:rsidRDefault="00702832" w:rsidP="00702832">
      <w:pPr>
        <w:pStyle w:val="nagwek30"/>
        <w:spacing w:line="240" w:lineRule="auto"/>
      </w:pPr>
      <w:bookmarkStart w:id="33" w:name="_Toc57380757"/>
      <w:bookmarkStart w:id="34" w:name="_Toc102020219"/>
      <w:r w:rsidRPr="00717A1D">
        <w:t>2. Metodyka obliczeniowa</w:t>
      </w:r>
      <w:bookmarkEnd w:id="25"/>
      <w:bookmarkEnd w:id="26"/>
      <w:bookmarkEnd w:id="27"/>
      <w:bookmarkEnd w:id="28"/>
      <w:bookmarkEnd w:id="29"/>
      <w:bookmarkEnd w:id="30"/>
      <w:bookmarkEnd w:id="31"/>
      <w:bookmarkEnd w:id="32"/>
      <w:bookmarkEnd w:id="33"/>
      <w:bookmarkEnd w:id="34"/>
    </w:p>
    <w:p w:rsidR="00702832" w:rsidRPr="00717A1D" w:rsidRDefault="00702832" w:rsidP="00702832">
      <w:pPr>
        <w:ind w:firstLine="708"/>
        <w:jc w:val="both"/>
      </w:pPr>
      <w:r w:rsidRPr="00717A1D">
        <w:t xml:space="preserve">Analiza akustyczna planowanego przedsięwzięcia została oparta na stosownym modelu obliczeniowym. Rozkład linii równego poziomu dźwięku A obliczono na podstawie poziomu mocy akustycznej od przyjętych źródeł hałasu. Uwzględniono także czas funkcjonowania źródeł. Poziomy dźwięku są wypadkową dźwięku A, wynikającą z propagacji fali akustycznej od każdego źródła hałasu. Wyznaczono je przy wykorzystaniu programu komputerowego </w:t>
      </w:r>
      <w:proofErr w:type="spellStart"/>
      <w:r w:rsidR="00717A1D" w:rsidRPr="00717A1D">
        <w:t>SoundPlan</w:t>
      </w:r>
      <w:proofErr w:type="spellEnd"/>
      <w:r w:rsidR="00717A1D" w:rsidRPr="00717A1D">
        <w:t xml:space="preserve"> </w:t>
      </w:r>
      <w:r w:rsidRPr="00717A1D">
        <w:rPr>
          <w:i/>
        </w:rPr>
        <w:t xml:space="preserve">wersja </w:t>
      </w:r>
      <w:r w:rsidR="00717A1D" w:rsidRPr="00717A1D">
        <w:rPr>
          <w:i/>
        </w:rPr>
        <w:t>6.</w:t>
      </w:r>
      <w:r w:rsidRPr="00717A1D">
        <w:rPr>
          <w:i/>
        </w:rPr>
        <w:t>5.</w:t>
      </w:r>
      <w:r w:rsidRPr="00717A1D">
        <w:t xml:space="preserve"> Program służy do określania zasięgu hałasu przemysłowego emitowanego do środowiska naturalnego</w:t>
      </w:r>
      <w:r w:rsidR="00717A1D" w:rsidRPr="00717A1D">
        <w:t xml:space="preserve">, </w:t>
      </w:r>
      <w:r w:rsidRPr="00717A1D">
        <w:t xml:space="preserve">oparty jest na modelu obliczeniowym propagacji hałasu przemysłowego zgodnym z normą </w:t>
      </w:r>
      <w:r w:rsidRPr="00717A1D">
        <w:rPr>
          <w:i/>
        </w:rPr>
        <w:t>PN-ISO 9613-2.</w:t>
      </w:r>
      <w:r w:rsidRPr="00717A1D">
        <w:t xml:space="preserve"> Program oblicza poziom ciśnienia akustycznego w punkcie odbioru dla propagacji z wiatrem, przy uwzględnienie tłumienia wynikającego z:</w:t>
      </w:r>
    </w:p>
    <w:p w:rsidR="00702832" w:rsidRPr="00717A1D" w:rsidRDefault="00702832" w:rsidP="00702832">
      <w:pPr>
        <w:pStyle w:val="Akapitzlist"/>
        <w:numPr>
          <w:ilvl w:val="0"/>
          <w:numId w:val="3"/>
        </w:numPr>
        <w:ind w:left="714" w:hanging="357"/>
        <w:contextualSpacing/>
        <w:jc w:val="both"/>
        <w:rPr>
          <w:rFonts w:cs="Times New Roman"/>
          <w:szCs w:val="24"/>
        </w:rPr>
      </w:pPr>
      <w:r w:rsidRPr="00717A1D">
        <w:rPr>
          <w:rFonts w:cs="Times New Roman"/>
          <w:szCs w:val="24"/>
        </w:rPr>
        <w:t>rozbieżności geometrycznej,</w:t>
      </w:r>
    </w:p>
    <w:p w:rsidR="00702832" w:rsidRPr="00717A1D" w:rsidRDefault="00702832" w:rsidP="00702832">
      <w:pPr>
        <w:pStyle w:val="Akapitzlist"/>
        <w:numPr>
          <w:ilvl w:val="0"/>
          <w:numId w:val="3"/>
        </w:numPr>
        <w:spacing w:before="120"/>
        <w:contextualSpacing/>
        <w:jc w:val="both"/>
        <w:rPr>
          <w:rFonts w:cs="Times New Roman"/>
          <w:szCs w:val="24"/>
        </w:rPr>
      </w:pPr>
      <w:r w:rsidRPr="00717A1D">
        <w:rPr>
          <w:rFonts w:cs="Times New Roman"/>
          <w:szCs w:val="24"/>
        </w:rPr>
        <w:t>pochłaniania przez atmosferę,</w:t>
      </w:r>
    </w:p>
    <w:p w:rsidR="00702832" w:rsidRPr="00717A1D" w:rsidRDefault="00702832" w:rsidP="00702832">
      <w:pPr>
        <w:pStyle w:val="Akapitzlist"/>
        <w:numPr>
          <w:ilvl w:val="0"/>
          <w:numId w:val="3"/>
        </w:numPr>
        <w:spacing w:before="120"/>
        <w:contextualSpacing/>
        <w:jc w:val="both"/>
        <w:rPr>
          <w:rFonts w:cs="Times New Roman"/>
          <w:szCs w:val="24"/>
        </w:rPr>
      </w:pPr>
      <w:r w:rsidRPr="00717A1D">
        <w:rPr>
          <w:rFonts w:cs="Times New Roman"/>
          <w:szCs w:val="24"/>
        </w:rPr>
        <w:t>wpływu gruntu,</w:t>
      </w:r>
    </w:p>
    <w:p w:rsidR="00702832" w:rsidRPr="00717A1D" w:rsidRDefault="00702832" w:rsidP="00702832">
      <w:pPr>
        <w:pStyle w:val="Akapitzlist"/>
        <w:numPr>
          <w:ilvl w:val="0"/>
          <w:numId w:val="3"/>
        </w:numPr>
        <w:spacing w:before="120"/>
        <w:contextualSpacing/>
        <w:jc w:val="both"/>
        <w:rPr>
          <w:rFonts w:cs="Times New Roman"/>
          <w:szCs w:val="24"/>
        </w:rPr>
      </w:pPr>
      <w:r w:rsidRPr="00717A1D">
        <w:rPr>
          <w:rFonts w:cs="Times New Roman"/>
          <w:szCs w:val="24"/>
        </w:rPr>
        <w:t>obecności ekranów,</w:t>
      </w:r>
    </w:p>
    <w:p w:rsidR="00702832" w:rsidRPr="00717A1D" w:rsidRDefault="00702832" w:rsidP="00702832">
      <w:pPr>
        <w:pStyle w:val="Akapitzlist"/>
        <w:numPr>
          <w:ilvl w:val="0"/>
          <w:numId w:val="3"/>
        </w:numPr>
        <w:spacing w:before="120"/>
        <w:contextualSpacing/>
        <w:jc w:val="both"/>
        <w:rPr>
          <w:rFonts w:cs="Times New Roman"/>
          <w:szCs w:val="24"/>
        </w:rPr>
      </w:pPr>
      <w:r w:rsidRPr="00717A1D">
        <w:rPr>
          <w:rFonts w:cs="Times New Roman"/>
          <w:szCs w:val="24"/>
        </w:rPr>
        <w:lastRenderedPageBreak/>
        <w:t>obszarów zieleni.</w:t>
      </w:r>
    </w:p>
    <w:p w:rsidR="00702832" w:rsidRPr="00717A1D" w:rsidRDefault="00702832" w:rsidP="00702832">
      <w:pPr>
        <w:spacing w:before="120"/>
        <w:jc w:val="both"/>
      </w:pPr>
      <w:r w:rsidRPr="00717A1D">
        <w:t>Ze względu na brak znacznych deniwelacji terenu, obliczeń dokonano na mapie „płaskiej” (bez uwzględniania rzędnych terenu). W obliczeniach uwzględniono właściwości akustyczne gruntu terenu przedsięwzięcia i jego sąsiedztwa przyjmując:</w:t>
      </w:r>
    </w:p>
    <w:p w:rsidR="00702832" w:rsidRPr="00717A1D" w:rsidRDefault="00702832" w:rsidP="00702832">
      <w:pPr>
        <w:pStyle w:val="Akapitzlist"/>
        <w:numPr>
          <w:ilvl w:val="0"/>
          <w:numId w:val="10"/>
        </w:numPr>
        <w:spacing w:before="120" w:after="120"/>
        <w:jc w:val="both"/>
        <w:rPr>
          <w:rFonts w:cs="Times New Roman"/>
          <w:szCs w:val="24"/>
        </w:rPr>
      </w:pPr>
      <w:r w:rsidRPr="00C62D52">
        <w:rPr>
          <w:rFonts w:cs="Times New Roman"/>
          <w:szCs w:val="24"/>
        </w:rPr>
        <w:t xml:space="preserve">dla terenu przedsięwzięcia i sąsiedniego </w:t>
      </w:r>
      <w:r w:rsidR="000D7ED8" w:rsidRPr="00C62D52">
        <w:rPr>
          <w:rFonts w:cs="Times New Roman"/>
          <w:szCs w:val="24"/>
        </w:rPr>
        <w:t xml:space="preserve">istniejącego </w:t>
      </w:r>
      <w:r w:rsidRPr="00C62D52">
        <w:rPr>
          <w:rFonts w:cs="Times New Roman"/>
          <w:szCs w:val="24"/>
        </w:rPr>
        <w:t>zakładu przetwarzania odpadów -</w:t>
      </w:r>
      <w:r w:rsidRPr="00717A1D">
        <w:rPr>
          <w:rFonts w:cs="Times New Roman"/>
          <w:szCs w:val="24"/>
        </w:rPr>
        <w:t xml:space="preserve"> wskaźnik G = 0,25 (grunt mieszany z przewagą twardego)</w:t>
      </w:r>
    </w:p>
    <w:p w:rsidR="00702832" w:rsidRPr="00717A1D" w:rsidRDefault="00702832" w:rsidP="00702832">
      <w:pPr>
        <w:pStyle w:val="Akapitzlist"/>
        <w:numPr>
          <w:ilvl w:val="0"/>
          <w:numId w:val="10"/>
        </w:numPr>
        <w:spacing w:before="120" w:after="120"/>
        <w:jc w:val="both"/>
        <w:rPr>
          <w:rFonts w:cs="Times New Roman"/>
          <w:szCs w:val="24"/>
        </w:rPr>
      </w:pPr>
      <w:r w:rsidRPr="00717A1D">
        <w:rPr>
          <w:rFonts w:cs="Times New Roman"/>
          <w:szCs w:val="24"/>
        </w:rPr>
        <w:t xml:space="preserve">dla pozostałego terenu – G = 1,0, grunt porowaty </w:t>
      </w:r>
    </w:p>
    <w:p w:rsidR="00702832" w:rsidRPr="00717A1D" w:rsidRDefault="00702832" w:rsidP="00702832">
      <w:pPr>
        <w:ind w:firstLine="708"/>
        <w:jc w:val="both"/>
      </w:pPr>
      <w:r w:rsidRPr="00717A1D">
        <w:t>Obliczeń dokonano dla sytuacji najbardziej niekorzystnej pod względem oddziaływania na klimat akustyczny otoczenia uwzględniając:</w:t>
      </w:r>
    </w:p>
    <w:p w:rsidR="00702832" w:rsidRPr="00717A1D" w:rsidRDefault="00702832" w:rsidP="00702832">
      <w:pPr>
        <w:pStyle w:val="Akapitzlist"/>
        <w:numPr>
          <w:ilvl w:val="0"/>
          <w:numId w:val="17"/>
        </w:numPr>
        <w:jc w:val="both"/>
      </w:pPr>
      <w:r w:rsidRPr="00717A1D">
        <w:t>duże natężenie ruchu pojazdów związanych z terenem przedsięwzięcia i sąsiednim zakładem przetwarzania odpadów (przywóz odpadów do przetworzenia oraz wywóz odpadów powstałych po przetworzeniu, przywóz i wywóz odpadów zbieranych)</w:t>
      </w:r>
    </w:p>
    <w:p w:rsidR="00702832" w:rsidRPr="00717A1D" w:rsidRDefault="00702832" w:rsidP="00702832">
      <w:pPr>
        <w:pStyle w:val="Akapitzlist"/>
        <w:numPr>
          <w:ilvl w:val="0"/>
          <w:numId w:val="17"/>
        </w:numPr>
        <w:jc w:val="both"/>
      </w:pPr>
      <w:r w:rsidRPr="00717A1D">
        <w:t>długi czas pracy maszyn (źródeł hałasu) na terenie Zakładu</w:t>
      </w:r>
    </w:p>
    <w:p w:rsidR="00702832" w:rsidRPr="00717A1D" w:rsidRDefault="00702832" w:rsidP="00702832">
      <w:pPr>
        <w:jc w:val="both"/>
      </w:pPr>
      <w:r w:rsidRPr="00717A1D">
        <w:t xml:space="preserve">W rzeczywistości oddziaływanie akustyczne planowane przedsięwzięcia może być niższe aniżeli wykazane w niniejszym opracowaniu.    </w:t>
      </w:r>
    </w:p>
    <w:p w:rsidR="00702832" w:rsidRPr="005E74C1" w:rsidRDefault="00702832" w:rsidP="00702832">
      <w:pPr>
        <w:ind w:firstLine="708"/>
        <w:jc w:val="both"/>
      </w:pPr>
      <w:r w:rsidRPr="005E74C1">
        <w:t xml:space="preserve">Dla potrzeb określenia wpływu realizacji inwestycji na klimat akustyczny otoczenia wprowadzono do programu komputerowego siatkę obliczeniową. Obliczeń emisji hałasu, dokonano na siatce prostokątnej, na którą podzielono teren przedsięwzięcia wraz z sąsiedztwem. Punkty obliczeniowe zlokalizowano w węzłach siatki. Odległości pomiędzy węzłami przyjęto co </w:t>
      </w:r>
      <w:r w:rsidR="00483F2F">
        <w:t>5</w:t>
      </w:r>
      <w:r w:rsidRPr="005E74C1">
        <w:t xml:space="preserve">,0 m. Ze względu na sąsiedztwo terenów chronionych o zabudowie niskiej obliczeń dokonano na wysokości 4m </w:t>
      </w:r>
      <w:proofErr w:type="spellStart"/>
      <w:r w:rsidRPr="005E74C1">
        <w:t>npt</w:t>
      </w:r>
      <w:proofErr w:type="spellEnd"/>
      <w:r w:rsidRPr="005E74C1">
        <w:t xml:space="preserve">., zgodnie z </w:t>
      </w:r>
      <w:r w:rsidRPr="005E74C1">
        <w:rPr>
          <w:i/>
          <w:iCs/>
        </w:rPr>
        <w:t>Rozporządzeniem Ministra Klimatu i Środowiska z dnia 7 września 2021 r. w sprawie wymagań w zakresie prowadzenia pomiarów wielkości emisji (Dz. U. z 2021 r. poz. 1710)</w:t>
      </w:r>
      <w:r w:rsidRPr="005E74C1">
        <w:rPr>
          <w:i/>
        </w:rPr>
        <w:t>.</w:t>
      </w:r>
    </w:p>
    <w:p w:rsidR="00702832" w:rsidRPr="00495CC5" w:rsidRDefault="00702832" w:rsidP="00702832">
      <w:pPr>
        <w:ind w:firstLine="708"/>
        <w:jc w:val="both"/>
      </w:pPr>
      <w:r w:rsidRPr="00495CC5">
        <w:t xml:space="preserve">W wyniku obliczeń powstała mapa akustyczna terenu przedsięwzięcia i obszarów sąsiednich, odzwierciedlająca jego oddziaływanie akustyczne w porze dziennej. Mapa przedstawia rozkład izolinii (izofon) w przedziałach co 5 dB. Dla dokładniejszego określenia poziomu hałasu na granicy najbliższych terenów chronionych, obliczeń dokonano także </w:t>
      </w:r>
      <w:r w:rsidR="00495CC5" w:rsidRPr="00495CC5">
        <w:br/>
      </w:r>
      <w:r w:rsidRPr="00495CC5">
        <w:t>w wybranych punktach obserwacji ulokowanych przy granicy najbliższych posesji mieszkalnych tj.:</w:t>
      </w:r>
    </w:p>
    <w:p w:rsidR="00702832" w:rsidRPr="00266EB3" w:rsidRDefault="00702832" w:rsidP="00702832">
      <w:pPr>
        <w:pStyle w:val="Tekstpodstawowywcity2"/>
        <w:numPr>
          <w:ilvl w:val="0"/>
          <w:numId w:val="18"/>
        </w:numPr>
        <w:spacing w:before="120"/>
        <w:ind w:left="709" w:hanging="283"/>
      </w:pPr>
      <w:r w:rsidRPr="00266EB3">
        <w:t>Punkty nr 1 i 2 – przy najbliższej zabudowie mieszkaniowej od strony zachodniej</w:t>
      </w:r>
    </w:p>
    <w:p w:rsidR="00702832" w:rsidRPr="00266EB3" w:rsidRDefault="00702832" w:rsidP="00702832">
      <w:pPr>
        <w:spacing w:before="120"/>
        <w:jc w:val="both"/>
      </w:pPr>
      <w:r w:rsidRPr="00266EB3">
        <w:t>Lokalizację w/w punktów przedstawi</w:t>
      </w:r>
      <w:r w:rsidR="00266EB3" w:rsidRPr="00266EB3">
        <w:t>ono na mapie</w:t>
      </w:r>
      <w:r w:rsidR="005E74C1" w:rsidRPr="00266EB3">
        <w:t xml:space="preserve"> </w:t>
      </w:r>
      <w:r w:rsidRPr="00266EB3">
        <w:t>akustyczn</w:t>
      </w:r>
      <w:r w:rsidR="00266EB3" w:rsidRPr="00266EB3">
        <w:t>ej</w:t>
      </w:r>
      <w:r w:rsidRPr="00266EB3">
        <w:t xml:space="preserve">. Punkty te podobnie jak węzły siatki obliczeniowej ulokowano na wysokości 4,0 m </w:t>
      </w:r>
      <w:proofErr w:type="spellStart"/>
      <w:r w:rsidRPr="00266EB3">
        <w:t>npt</w:t>
      </w:r>
      <w:proofErr w:type="spellEnd"/>
      <w:r w:rsidRPr="00266EB3">
        <w:t xml:space="preserve">. </w:t>
      </w:r>
    </w:p>
    <w:p w:rsidR="00702832" w:rsidRPr="005C0B6D" w:rsidRDefault="00702832" w:rsidP="00702832">
      <w:pPr>
        <w:ind w:firstLine="708"/>
        <w:jc w:val="both"/>
        <w:rPr>
          <w:highlight w:val="yellow"/>
        </w:rPr>
      </w:pPr>
    </w:p>
    <w:p w:rsidR="00702832" w:rsidRPr="005C0B6D" w:rsidRDefault="00702832" w:rsidP="00702832">
      <w:pPr>
        <w:jc w:val="both"/>
        <w:rPr>
          <w:highlight w:val="yellow"/>
        </w:rPr>
      </w:pPr>
      <w:bookmarkStart w:id="35" w:name="_Toc405138398"/>
      <w:bookmarkStart w:id="36" w:name="_Toc205694501"/>
      <w:bookmarkStart w:id="37" w:name="_Toc130973439"/>
    </w:p>
    <w:p w:rsidR="00702832" w:rsidRPr="008820AB" w:rsidRDefault="00702832" w:rsidP="00702832">
      <w:pPr>
        <w:pStyle w:val="nagwek30"/>
        <w:spacing w:line="240" w:lineRule="auto"/>
      </w:pPr>
      <w:bookmarkStart w:id="38" w:name="_Toc494090415"/>
      <w:bookmarkStart w:id="39" w:name="_Toc462131064"/>
      <w:bookmarkStart w:id="40" w:name="_Toc410978376"/>
      <w:bookmarkStart w:id="41" w:name="_Toc36054074"/>
      <w:bookmarkStart w:id="42" w:name="_Toc38624273"/>
      <w:bookmarkStart w:id="43" w:name="_Toc57380758"/>
      <w:bookmarkStart w:id="44" w:name="_Toc102020220"/>
      <w:r w:rsidRPr="008820AB">
        <w:t>3. Stopień uciążliwości źródeł hałasu</w:t>
      </w:r>
      <w:bookmarkEnd w:id="35"/>
      <w:bookmarkEnd w:id="36"/>
      <w:bookmarkEnd w:id="37"/>
      <w:bookmarkEnd w:id="38"/>
      <w:bookmarkEnd w:id="39"/>
      <w:bookmarkEnd w:id="40"/>
      <w:bookmarkEnd w:id="41"/>
      <w:bookmarkEnd w:id="42"/>
      <w:bookmarkEnd w:id="43"/>
      <w:bookmarkEnd w:id="44"/>
    </w:p>
    <w:p w:rsidR="00702832" w:rsidRPr="008820AB" w:rsidRDefault="00702832" w:rsidP="00702832">
      <w:pPr>
        <w:jc w:val="both"/>
        <w:rPr>
          <w:u w:val="single"/>
        </w:rPr>
      </w:pPr>
      <w:bookmarkStart w:id="45" w:name="_Toc298405368"/>
      <w:bookmarkStart w:id="46" w:name="_Toc293565639"/>
      <w:bookmarkStart w:id="47" w:name="_Toc283906924"/>
      <w:bookmarkStart w:id="48" w:name="_Toc241640503"/>
      <w:bookmarkStart w:id="49" w:name="_Toc213739554"/>
      <w:bookmarkStart w:id="50" w:name="_Toc205694502"/>
    </w:p>
    <w:p w:rsidR="008820AB" w:rsidRPr="008820AB" w:rsidRDefault="00702832" w:rsidP="00702832">
      <w:pPr>
        <w:pStyle w:val="Standard"/>
        <w:ind w:firstLine="708"/>
        <w:jc w:val="both"/>
      </w:pPr>
      <w:r w:rsidRPr="008820AB">
        <w:t>Moc akustyczną urządzeń (</w:t>
      </w:r>
      <w:r w:rsidRPr="008820AB">
        <w:rPr>
          <w:u w:val="single"/>
        </w:rPr>
        <w:t>punktowych źródeł hałasu</w:t>
      </w:r>
      <w:r w:rsidRPr="008820AB">
        <w:t xml:space="preserve">) przyjęto na podstawie danych katalogowych przedstawionych przez Inwestora. </w:t>
      </w:r>
      <w:r w:rsidR="008820AB" w:rsidRPr="008820AB">
        <w:t>Jako punktowe źródeł hałasu do programu wprowadzono;</w:t>
      </w:r>
    </w:p>
    <w:p w:rsidR="008820AB" w:rsidRPr="008820AB" w:rsidRDefault="008820AB" w:rsidP="008820AB">
      <w:pPr>
        <w:pStyle w:val="Standard"/>
        <w:numPr>
          <w:ilvl w:val="0"/>
          <w:numId w:val="19"/>
        </w:numPr>
        <w:jc w:val="both"/>
      </w:pPr>
      <w:r w:rsidRPr="008820AB">
        <w:t>mobilny rozdrabniacz (na terenie przedsięwzięcia),</w:t>
      </w:r>
    </w:p>
    <w:p w:rsidR="008820AB" w:rsidRPr="008820AB" w:rsidRDefault="008820AB" w:rsidP="008820AB">
      <w:pPr>
        <w:pStyle w:val="Standard"/>
        <w:numPr>
          <w:ilvl w:val="0"/>
          <w:numId w:val="19"/>
        </w:numPr>
        <w:ind w:hanging="294"/>
        <w:jc w:val="both"/>
        <w:rPr>
          <w:bCs/>
        </w:rPr>
      </w:pPr>
      <w:r w:rsidRPr="008820AB">
        <w:rPr>
          <w:bCs/>
        </w:rPr>
        <w:t xml:space="preserve">moduł napowietrzający kontenerów kompostujących który zamknięty jest w metalowej konstrukcji wygłuszonej ścianami z każdej strony izolacją akustyczną, </w:t>
      </w:r>
    </w:p>
    <w:p w:rsidR="008820AB" w:rsidRPr="008820AB" w:rsidRDefault="008820AB" w:rsidP="008820AB">
      <w:pPr>
        <w:pStyle w:val="Standard"/>
        <w:numPr>
          <w:ilvl w:val="0"/>
          <w:numId w:val="19"/>
        </w:numPr>
        <w:ind w:hanging="294"/>
        <w:jc w:val="both"/>
        <w:rPr>
          <w:bCs/>
        </w:rPr>
      </w:pPr>
      <w:r w:rsidRPr="008820AB">
        <w:rPr>
          <w:bCs/>
        </w:rPr>
        <w:t>wentylatory dachowe nad halą sortowniczą.</w:t>
      </w:r>
    </w:p>
    <w:p w:rsidR="00702832" w:rsidRPr="008820AB" w:rsidRDefault="00702832" w:rsidP="008820AB">
      <w:pPr>
        <w:pStyle w:val="Standard"/>
        <w:jc w:val="both"/>
        <w:rPr>
          <w:bCs/>
        </w:rPr>
      </w:pPr>
      <w:r w:rsidRPr="008820AB">
        <w:rPr>
          <w:bCs/>
        </w:rPr>
        <w:t xml:space="preserve">Podstawowe dane przyjętych </w:t>
      </w:r>
      <w:r w:rsidRPr="008820AB">
        <w:t xml:space="preserve">punktowych </w:t>
      </w:r>
      <w:r w:rsidRPr="008820AB">
        <w:rPr>
          <w:bCs/>
        </w:rPr>
        <w:t>źródeł hałasu przedstawiono w poniższej tabeli:</w:t>
      </w:r>
    </w:p>
    <w:p w:rsidR="00702832" w:rsidRDefault="00702832" w:rsidP="00702832">
      <w:pPr>
        <w:pStyle w:val="Standard"/>
        <w:ind w:firstLine="708"/>
        <w:jc w:val="both"/>
        <w:rPr>
          <w:bCs/>
          <w:highlight w:val="yellow"/>
        </w:rPr>
      </w:pPr>
    </w:p>
    <w:p w:rsidR="00C3520B" w:rsidRDefault="00C3520B" w:rsidP="00702832">
      <w:pPr>
        <w:pStyle w:val="Standard"/>
        <w:ind w:firstLine="708"/>
        <w:jc w:val="both"/>
        <w:rPr>
          <w:bCs/>
          <w:highlight w:val="yellow"/>
        </w:rPr>
      </w:pPr>
    </w:p>
    <w:p w:rsidR="008820AB" w:rsidRPr="0008167F" w:rsidRDefault="008820AB" w:rsidP="008820AB">
      <w:pPr>
        <w:pStyle w:val="Legenda"/>
        <w:rPr>
          <w:rFonts w:cs="Calibri"/>
        </w:rPr>
      </w:pPr>
      <w:bookmarkStart w:id="51" w:name="_Toc321150005"/>
      <w:bookmarkStart w:id="52" w:name="_Toc323207576"/>
      <w:bookmarkStart w:id="53" w:name="_Toc462679365"/>
      <w:bookmarkStart w:id="54" w:name="_Toc17727510"/>
      <w:r w:rsidRPr="0008167F">
        <w:rPr>
          <w:rFonts w:cs="Calibri"/>
        </w:rPr>
        <w:lastRenderedPageBreak/>
        <w:t xml:space="preserve">Tabela </w:t>
      </w:r>
      <w:r w:rsidR="0064214A" w:rsidRPr="0008167F">
        <w:rPr>
          <w:rFonts w:cs="Calibri"/>
        </w:rPr>
        <w:fldChar w:fldCharType="begin"/>
      </w:r>
      <w:r w:rsidRPr="0008167F">
        <w:rPr>
          <w:rFonts w:cs="Calibri"/>
        </w:rPr>
        <w:instrText xml:space="preserve"> SEQ Tabela \* ARABIC </w:instrText>
      </w:r>
      <w:r w:rsidR="0064214A" w:rsidRPr="0008167F">
        <w:rPr>
          <w:rFonts w:cs="Calibri"/>
        </w:rPr>
        <w:fldChar w:fldCharType="separate"/>
      </w:r>
      <w:r w:rsidR="00743295">
        <w:rPr>
          <w:rFonts w:cs="Calibri"/>
          <w:noProof/>
        </w:rPr>
        <w:t>1</w:t>
      </w:r>
      <w:r w:rsidR="0064214A" w:rsidRPr="0008167F">
        <w:rPr>
          <w:rFonts w:cs="Calibri"/>
        </w:rPr>
        <w:fldChar w:fldCharType="end"/>
      </w:r>
      <w:r w:rsidRPr="0008167F">
        <w:rPr>
          <w:rFonts w:cs="Calibri"/>
        </w:rPr>
        <w:t xml:space="preserve"> Zestawienie instalacyjnych punktowych źródeł hałasu</w:t>
      </w:r>
      <w:bookmarkEnd w:id="51"/>
      <w:bookmarkEnd w:id="52"/>
      <w:bookmarkEnd w:id="53"/>
      <w:bookmarkEnd w:id="54"/>
    </w:p>
    <w:tbl>
      <w:tblPr>
        <w:tblW w:w="97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216"/>
        <w:gridCol w:w="874"/>
        <w:gridCol w:w="1209"/>
        <w:gridCol w:w="1209"/>
        <w:gridCol w:w="974"/>
        <w:gridCol w:w="1025"/>
        <w:gridCol w:w="1130"/>
        <w:gridCol w:w="1109"/>
      </w:tblGrid>
      <w:tr w:rsidR="008820AB" w:rsidRPr="0008167F" w:rsidTr="008E1820">
        <w:trPr>
          <w:cantSplit/>
          <w:trHeight w:val="390"/>
          <w:tblHeader/>
          <w:jc w:val="center"/>
        </w:trPr>
        <w:tc>
          <w:tcPr>
            <w:tcW w:w="2216" w:type="dxa"/>
            <w:vMerge w:val="restart"/>
            <w:tcBorders>
              <w:top w:val="single" w:sz="12" w:space="0" w:color="auto"/>
              <w:left w:val="single" w:sz="12" w:space="0" w:color="auto"/>
            </w:tcBorders>
            <w:shd w:val="clear" w:color="auto" w:fill="B2A1C7"/>
            <w:vAlign w:val="center"/>
          </w:tcPr>
          <w:p w:rsidR="008820AB" w:rsidRPr="0008167F" w:rsidRDefault="008820AB" w:rsidP="008E1820">
            <w:pPr>
              <w:rPr>
                <w:rFonts w:cs="Calibri"/>
                <w:sz w:val="18"/>
                <w:szCs w:val="18"/>
              </w:rPr>
            </w:pPr>
            <w:r w:rsidRPr="0008167F">
              <w:rPr>
                <w:rFonts w:cs="Calibri"/>
                <w:sz w:val="18"/>
                <w:szCs w:val="18"/>
              </w:rPr>
              <w:t>Źródło</w:t>
            </w:r>
          </w:p>
        </w:tc>
        <w:tc>
          <w:tcPr>
            <w:tcW w:w="874" w:type="dxa"/>
            <w:vMerge w:val="restart"/>
            <w:tcBorders>
              <w:top w:val="single" w:sz="12" w:space="0" w:color="auto"/>
            </w:tcBorders>
            <w:shd w:val="clear" w:color="auto" w:fill="B2A1C7"/>
            <w:vAlign w:val="center"/>
          </w:tcPr>
          <w:p w:rsidR="008820AB" w:rsidRPr="0008167F" w:rsidRDefault="008820AB" w:rsidP="008E1820">
            <w:pPr>
              <w:rPr>
                <w:rFonts w:cs="Calibri"/>
                <w:sz w:val="18"/>
                <w:szCs w:val="18"/>
              </w:rPr>
            </w:pPr>
            <w:r w:rsidRPr="0008167F">
              <w:rPr>
                <w:rFonts w:cs="Calibri"/>
                <w:sz w:val="18"/>
                <w:szCs w:val="18"/>
              </w:rPr>
              <w:t>Oznacz.</w:t>
            </w:r>
          </w:p>
          <w:p w:rsidR="008820AB" w:rsidRPr="0008167F" w:rsidRDefault="008820AB" w:rsidP="008E1820">
            <w:pPr>
              <w:rPr>
                <w:rFonts w:cs="Calibri"/>
                <w:sz w:val="18"/>
                <w:szCs w:val="18"/>
              </w:rPr>
            </w:pPr>
            <w:r w:rsidRPr="0008167F">
              <w:rPr>
                <w:rFonts w:cs="Calibri"/>
                <w:sz w:val="18"/>
                <w:szCs w:val="18"/>
              </w:rPr>
              <w:t>źródła</w:t>
            </w:r>
          </w:p>
        </w:tc>
        <w:tc>
          <w:tcPr>
            <w:tcW w:w="1209" w:type="dxa"/>
            <w:vMerge w:val="restart"/>
            <w:tcBorders>
              <w:top w:val="single" w:sz="12" w:space="0" w:color="auto"/>
              <w:right w:val="single" w:sz="4" w:space="0" w:color="auto"/>
            </w:tcBorders>
            <w:shd w:val="clear" w:color="auto" w:fill="B2A1C7"/>
            <w:vAlign w:val="center"/>
          </w:tcPr>
          <w:p w:rsidR="008820AB" w:rsidRPr="0008167F" w:rsidRDefault="008820AB" w:rsidP="008E1820">
            <w:pPr>
              <w:rPr>
                <w:rFonts w:cs="Calibri"/>
                <w:sz w:val="18"/>
                <w:szCs w:val="18"/>
              </w:rPr>
            </w:pPr>
            <w:r w:rsidRPr="0008167F">
              <w:rPr>
                <w:rFonts w:cs="Calibri"/>
                <w:sz w:val="18"/>
                <w:szCs w:val="18"/>
              </w:rPr>
              <w:t>Wysokość</w:t>
            </w:r>
          </w:p>
          <w:p w:rsidR="008820AB" w:rsidRPr="0008167F" w:rsidRDefault="008820AB" w:rsidP="008E1820">
            <w:pPr>
              <w:rPr>
                <w:rFonts w:cs="Calibri"/>
                <w:sz w:val="18"/>
                <w:szCs w:val="18"/>
              </w:rPr>
            </w:pPr>
            <w:r w:rsidRPr="0008167F">
              <w:rPr>
                <w:rFonts w:cs="Calibri"/>
                <w:sz w:val="18"/>
                <w:szCs w:val="18"/>
              </w:rPr>
              <w:t>źródła</w:t>
            </w:r>
          </w:p>
          <w:p w:rsidR="008820AB" w:rsidRPr="0008167F" w:rsidRDefault="008820AB" w:rsidP="008E1820">
            <w:pPr>
              <w:rPr>
                <w:rFonts w:cs="Calibri"/>
                <w:sz w:val="18"/>
                <w:szCs w:val="18"/>
              </w:rPr>
            </w:pPr>
            <w:r w:rsidRPr="0008167F">
              <w:rPr>
                <w:rFonts w:cs="Calibri"/>
                <w:sz w:val="18"/>
                <w:szCs w:val="18"/>
              </w:rPr>
              <w:t>h [m]</w:t>
            </w:r>
          </w:p>
        </w:tc>
        <w:tc>
          <w:tcPr>
            <w:tcW w:w="1209" w:type="dxa"/>
            <w:vMerge w:val="restart"/>
            <w:tcBorders>
              <w:top w:val="single" w:sz="12" w:space="0" w:color="auto"/>
              <w:left w:val="single" w:sz="4" w:space="0" w:color="auto"/>
              <w:right w:val="single" w:sz="4" w:space="0" w:color="auto"/>
            </w:tcBorders>
            <w:shd w:val="clear" w:color="auto" w:fill="B2A1C7"/>
            <w:vAlign w:val="center"/>
          </w:tcPr>
          <w:p w:rsidR="008820AB" w:rsidRPr="0008167F" w:rsidRDefault="008820AB" w:rsidP="008E1820">
            <w:pPr>
              <w:rPr>
                <w:sz w:val="18"/>
                <w:szCs w:val="18"/>
              </w:rPr>
            </w:pPr>
            <w:r w:rsidRPr="0008167F">
              <w:rPr>
                <w:sz w:val="18"/>
                <w:szCs w:val="18"/>
              </w:rPr>
              <w:t>Poziom mocy akustycznej</w:t>
            </w:r>
          </w:p>
          <w:p w:rsidR="008820AB" w:rsidRPr="0008167F" w:rsidRDefault="008820AB" w:rsidP="008E1820">
            <w:pPr>
              <w:rPr>
                <w:rFonts w:cs="Calibri"/>
                <w:sz w:val="18"/>
                <w:szCs w:val="18"/>
              </w:rPr>
            </w:pPr>
            <w:r w:rsidRPr="0008167F">
              <w:rPr>
                <w:rFonts w:cs="Calibri"/>
                <w:sz w:val="18"/>
                <w:szCs w:val="18"/>
              </w:rPr>
              <w:t xml:space="preserve"> L</w:t>
            </w:r>
            <w:r w:rsidRPr="0008167F">
              <w:rPr>
                <w:rFonts w:cs="Calibri"/>
                <w:sz w:val="18"/>
                <w:szCs w:val="18"/>
                <w:vertAlign w:val="subscript"/>
              </w:rPr>
              <w:t>W</w:t>
            </w:r>
            <w:r w:rsidRPr="0008167F">
              <w:rPr>
                <w:rFonts w:cs="Calibri"/>
                <w:sz w:val="18"/>
                <w:szCs w:val="18"/>
              </w:rPr>
              <w:t xml:space="preserve"> [dB]</w:t>
            </w:r>
          </w:p>
        </w:tc>
        <w:tc>
          <w:tcPr>
            <w:tcW w:w="1999" w:type="dxa"/>
            <w:gridSpan w:val="2"/>
            <w:tcBorders>
              <w:top w:val="single" w:sz="12" w:space="0" w:color="auto"/>
              <w:left w:val="single" w:sz="4" w:space="0" w:color="auto"/>
              <w:bottom w:val="single" w:sz="4" w:space="0" w:color="auto"/>
              <w:right w:val="single" w:sz="12" w:space="0" w:color="auto"/>
            </w:tcBorders>
            <w:shd w:val="clear" w:color="auto" w:fill="B2A1C7"/>
            <w:vAlign w:val="center"/>
          </w:tcPr>
          <w:p w:rsidR="008820AB" w:rsidRPr="0008167F" w:rsidRDefault="008820AB" w:rsidP="008E1820">
            <w:pPr>
              <w:rPr>
                <w:rFonts w:cs="Calibri"/>
                <w:sz w:val="18"/>
                <w:szCs w:val="18"/>
              </w:rPr>
            </w:pPr>
            <w:r w:rsidRPr="0008167F">
              <w:rPr>
                <w:rFonts w:cs="Calibri"/>
                <w:sz w:val="18"/>
                <w:szCs w:val="18"/>
              </w:rPr>
              <w:t>Czas pracy *[min]</w:t>
            </w:r>
          </w:p>
        </w:tc>
        <w:tc>
          <w:tcPr>
            <w:tcW w:w="2239" w:type="dxa"/>
            <w:gridSpan w:val="2"/>
            <w:tcBorders>
              <w:top w:val="single" w:sz="12" w:space="0" w:color="auto"/>
              <w:left w:val="single" w:sz="4" w:space="0" w:color="auto"/>
              <w:right w:val="single" w:sz="12" w:space="0" w:color="auto"/>
            </w:tcBorders>
            <w:shd w:val="clear" w:color="auto" w:fill="B2A1C7"/>
            <w:vAlign w:val="center"/>
          </w:tcPr>
          <w:p w:rsidR="008820AB" w:rsidRPr="0008167F" w:rsidRDefault="008820AB" w:rsidP="008E1820">
            <w:pPr>
              <w:rPr>
                <w:sz w:val="18"/>
                <w:szCs w:val="18"/>
              </w:rPr>
            </w:pPr>
            <w:r w:rsidRPr="0008167F">
              <w:rPr>
                <w:sz w:val="18"/>
                <w:szCs w:val="18"/>
              </w:rPr>
              <w:t xml:space="preserve">Równoważny poziom mocy akustycznej </w:t>
            </w:r>
            <w:r w:rsidRPr="0008167F">
              <w:rPr>
                <w:rFonts w:cs="Calibri"/>
                <w:sz w:val="18"/>
                <w:szCs w:val="18"/>
              </w:rPr>
              <w:t>L</w:t>
            </w:r>
            <w:r w:rsidRPr="0008167F">
              <w:rPr>
                <w:rFonts w:cs="Calibri"/>
                <w:sz w:val="18"/>
                <w:szCs w:val="18"/>
                <w:vertAlign w:val="subscript"/>
              </w:rPr>
              <w:t>W``</w:t>
            </w:r>
            <w:r w:rsidRPr="0008167F">
              <w:rPr>
                <w:rFonts w:cs="Calibri"/>
                <w:sz w:val="18"/>
                <w:szCs w:val="18"/>
              </w:rPr>
              <w:t xml:space="preserve"> [dB]</w:t>
            </w:r>
          </w:p>
        </w:tc>
      </w:tr>
      <w:tr w:rsidR="008820AB" w:rsidRPr="0008167F" w:rsidTr="008E1820">
        <w:trPr>
          <w:cantSplit/>
          <w:trHeight w:val="390"/>
          <w:tblHeader/>
          <w:jc w:val="center"/>
        </w:trPr>
        <w:tc>
          <w:tcPr>
            <w:tcW w:w="2216" w:type="dxa"/>
            <w:vMerge/>
            <w:tcBorders>
              <w:left w:val="single" w:sz="12" w:space="0" w:color="auto"/>
              <w:bottom w:val="single" w:sz="12" w:space="0" w:color="auto"/>
            </w:tcBorders>
            <w:shd w:val="clear" w:color="auto" w:fill="B2A1C7"/>
            <w:vAlign w:val="center"/>
          </w:tcPr>
          <w:p w:rsidR="008820AB" w:rsidRPr="0008167F" w:rsidRDefault="008820AB" w:rsidP="008E1820">
            <w:pPr>
              <w:rPr>
                <w:rFonts w:cs="Calibri"/>
                <w:sz w:val="18"/>
                <w:szCs w:val="18"/>
              </w:rPr>
            </w:pPr>
          </w:p>
        </w:tc>
        <w:tc>
          <w:tcPr>
            <w:tcW w:w="874" w:type="dxa"/>
            <w:vMerge/>
            <w:tcBorders>
              <w:bottom w:val="single" w:sz="12" w:space="0" w:color="auto"/>
            </w:tcBorders>
            <w:shd w:val="clear" w:color="auto" w:fill="B2A1C7"/>
            <w:vAlign w:val="center"/>
          </w:tcPr>
          <w:p w:rsidR="008820AB" w:rsidRPr="0008167F" w:rsidRDefault="008820AB" w:rsidP="008E1820">
            <w:pPr>
              <w:rPr>
                <w:rFonts w:cs="Calibri"/>
                <w:sz w:val="18"/>
                <w:szCs w:val="18"/>
              </w:rPr>
            </w:pPr>
          </w:p>
        </w:tc>
        <w:tc>
          <w:tcPr>
            <w:tcW w:w="1209" w:type="dxa"/>
            <w:vMerge/>
            <w:tcBorders>
              <w:bottom w:val="single" w:sz="12" w:space="0" w:color="auto"/>
              <w:right w:val="single" w:sz="4" w:space="0" w:color="auto"/>
            </w:tcBorders>
            <w:shd w:val="clear" w:color="auto" w:fill="B2A1C7"/>
            <w:vAlign w:val="center"/>
          </w:tcPr>
          <w:p w:rsidR="008820AB" w:rsidRPr="0008167F" w:rsidRDefault="008820AB" w:rsidP="008E1820">
            <w:pPr>
              <w:rPr>
                <w:rFonts w:cs="Calibri"/>
                <w:sz w:val="18"/>
                <w:szCs w:val="18"/>
              </w:rPr>
            </w:pPr>
          </w:p>
        </w:tc>
        <w:tc>
          <w:tcPr>
            <w:tcW w:w="1209" w:type="dxa"/>
            <w:vMerge/>
            <w:tcBorders>
              <w:left w:val="single" w:sz="4" w:space="0" w:color="auto"/>
              <w:bottom w:val="single" w:sz="12" w:space="0" w:color="auto"/>
              <w:right w:val="single" w:sz="4" w:space="0" w:color="auto"/>
            </w:tcBorders>
            <w:shd w:val="clear" w:color="auto" w:fill="B2A1C7"/>
            <w:vAlign w:val="center"/>
          </w:tcPr>
          <w:p w:rsidR="008820AB" w:rsidRPr="0008167F" w:rsidRDefault="008820AB" w:rsidP="008E1820">
            <w:pPr>
              <w:rPr>
                <w:rFonts w:cs="Calibri"/>
                <w:sz w:val="18"/>
                <w:szCs w:val="18"/>
              </w:rPr>
            </w:pPr>
          </w:p>
        </w:tc>
        <w:tc>
          <w:tcPr>
            <w:tcW w:w="974" w:type="dxa"/>
            <w:tcBorders>
              <w:top w:val="single" w:sz="4" w:space="0" w:color="auto"/>
              <w:left w:val="single" w:sz="4" w:space="0" w:color="auto"/>
              <w:bottom w:val="single" w:sz="12" w:space="0" w:color="auto"/>
              <w:right w:val="single" w:sz="4" w:space="0" w:color="auto"/>
            </w:tcBorders>
            <w:shd w:val="clear" w:color="auto" w:fill="B2A1C7"/>
            <w:vAlign w:val="center"/>
          </w:tcPr>
          <w:p w:rsidR="008820AB" w:rsidRPr="0008167F" w:rsidRDefault="008820AB" w:rsidP="008E1820">
            <w:pPr>
              <w:rPr>
                <w:rFonts w:cs="Calibri"/>
                <w:sz w:val="18"/>
                <w:szCs w:val="18"/>
              </w:rPr>
            </w:pPr>
            <w:r w:rsidRPr="0008167F">
              <w:rPr>
                <w:rFonts w:cs="Calibri"/>
                <w:sz w:val="18"/>
                <w:szCs w:val="18"/>
              </w:rPr>
              <w:t>dzień</w:t>
            </w:r>
          </w:p>
        </w:tc>
        <w:tc>
          <w:tcPr>
            <w:tcW w:w="1025" w:type="dxa"/>
            <w:tcBorders>
              <w:top w:val="single" w:sz="4" w:space="0" w:color="auto"/>
              <w:left w:val="single" w:sz="4" w:space="0" w:color="auto"/>
              <w:bottom w:val="single" w:sz="12" w:space="0" w:color="auto"/>
              <w:right w:val="single" w:sz="12" w:space="0" w:color="auto"/>
            </w:tcBorders>
            <w:shd w:val="clear" w:color="auto" w:fill="B2A1C7"/>
            <w:vAlign w:val="center"/>
          </w:tcPr>
          <w:p w:rsidR="008820AB" w:rsidRPr="0008167F" w:rsidRDefault="008820AB" w:rsidP="008E1820">
            <w:pPr>
              <w:rPr>
                <w:rFonts w:cs="Calibri"/>
                <w:sz w:val="18"/>
                <w:szCs w:val="18"/>
              </w:rPr>
            </w:pPr>
            <w:r w:rsidRPr="0008167F">
              <w:rPr>
                <w:rFonts w:cs="Calibri"/>
                <w:sz w:val="18"/>
                <w:szCs w:val="18"/>
              </w:rPr>
              <w:t>noc</w:t>
            </w:r>
          </w:p>
        </w:tc>
        <w:tc>
          <w:tcPr>
            <w:tcW w:w="1130" w:type="dxa"/>
            <w:tcBorders>
              <w:left w:val="single" w:sz="4" w:space="0" w:color="auto"/>
              <w:bottom w:val="single" w:sz="12" w:space="0" w:color="auto"/>
              <w:right w:val="single" w:sz="12" w:space="0" w:color="auto"/>
            </w:tcBorders>
            <w:shd w:val="clear" w:color="auto" w:fill="B2A1C7"/>
            <w:vAlign w:val="center"/>
          </w:tcPr>
          <w:p w:rsidR="008820AB" w:rsidRPr="0008167F" w:rsidRDefault="008820AB" w:rsidP="008E1820">
            <w:pPr>
              <w:rPr>
                <w:rFonts w:cs="Calibri"/>
                <w:sz w:val="18"/>
                <w:szCs w:val="18"/>
              </w:rPr>
            </w:pPr>
            <w:r w:rsidRPr="0008167F">
              <w:rPr>
                <w:rFonts w:cs="Calibri"/>
                <w:sz w:val="18"/>
                <w:szCs w:val="18"/>
              </w:rPr>
              <w:t>dzień</w:t>
            </w:r>
          </w:p>
        </w:tc>
        <w:tc>
          <w:tcPr>
            <w:tcW w:w="1109" w:type="dxa"/>
            <w:tcBorders>
              <w:left w:val="single" w:sz="4" w:space="0" w:color="auto"/>
              <w:bottom w:val="single" w:sz="12" w:space="0" w:color="auto"/>
              <w:right w:val="single" w:sz="12" w:space="0" w:color="auto"/>
            </w:tcBorders>
            <w:shd w:val="clear" w:color="auto" w:fill="B2A1C7"/>
            <w:vAlign w:val="center"/>
          </w:tcPr>
          <w:p w:rsidR="008820AB" w:rsidRPr="0008167F" w:rsidRDefault="008820AB" w:rsidP="008E1820">
            <w:pPr>
              <w:rPr>
                <w:rFonts w:cs="Calibri"/>
                <w:sz w:val="18"/>
                <w:szCs w:val="18"/>
              </w:rPr>
            </w:pPr>
            <w:r w:rsidRPr="0008167F">
              <w:rPr>
                <w:rFonts w:cs="Calibri"/>
                <w:sz w:val="18"/>
                <w:szCs w:val="18"/>
              </w:rPr>
              <w:t>noc</w:t>
            </w:r>
          </w:p>
        </w:tc>
      </w:tr>
      <w:tr w:rsidR="008820AB" w:rsidRPr="0008167F" w:rsidTr="008E1820">
        <w:trPr>
          <w:cantSplit/>
          <w:jc w:val="center"/>
        </w:trPr>
        <w:tc>
          <w:tcPr>
            <w:tcW w:w="2216" w:type="dxa"/>
            <w:tcBorders>
              <w:left w:val="single" w:sz="12" w:space="0" w:color="auto"/>
            </w:tcBorders>
            <w:shd w:val="clear" w:color="auto" w:fill="auto"/>
            <w:vAlign w:val="center"/>
          </w:tcPr>
          <w:p w:rsidR="008820AB" w:rsidRPr="0008167F" w:rsidRDefault="008820AB" w:rsidP="008E1820">
            <w:pPr>
              <w:rPr>
                <w:sz w:val="20"/>
                <w:szCs w:val="20"/>
              </w:rPr>
            </w:pPr>
            <w:r>
              <w:rPr>
                <w:sz w:val="20"/>
                <w:szCs w:val="20"/>
              </w:rPr>
              <w:t>Mobilny rozdrabniacz</w:t>
            </w:r>
          </w:p>
        </w:tc>
        <w:tc>
          <w:tcPr>
            <w:tcW w:w="874" w:type="dxa"/>
            <w:vAlign w:val="center"/>
          </w:tcPr>
          <w:p w:rsidR="008820AB" w:rsidRPr="0008167F" w:rsidRDefault="008820AB" w:rsidP="008E1820">
            <w:pPr>
              <w:rPr>
                <w:color w:val="000000"/>
                <w:sz w:val="20"/>
                <w:szCs w:val="20"/>
              </w:rPr>
            </w:pPr>
            <w:r>
              <w:rPr>
                <w:color w:val="000000"/>
                <w:sz w:val="20"/>
                <w:szCs w:val="20"/>
              </w:rPr>
              <w:t>MR</w:t>
            </w:r>
          </w:p>
        </w:tc>
        <w:tc>
          <w:tcPr>
            <w:tcW w:w="1209" w:type="dxa"/>
            <w:vAlign w:val="center"/>
          </w:tcPr>
          <w:p w:rsidR="008820AB" w:rsidRPr="0008167F" w:rsidRDefault="008820AB" w:rsidP="008E1820">
            <w:pPr>
              <w:rPr>
                <w:color w:val="000000"/>
                <w:sz w:val="20"/>
                <w:szCs w:val="20"/>
              </w:rPr>
            </w:pPr>
            <w:r>
              <w:rPr>
                <w:color w:val="000000"/>
                <w:sz w:val="20"/>
                <w:szCs w:val="20"/>
              </w:rPr>
              <w:t>1,5</w:t>
            </w:r>
          </w:p>
        </w:tc>
        <w:tc>
          <w:tcPr>
            <w:tcW w:w="1209" w:type="dxa"/>
            <w:vAlign w:val="center"/>
          </w:tcPr>
          <w:p w:rsidR="008820AB" w:rsidRPr="0008167F" w:rsidRDefault="001D1D82" w:rsidP="009135A3">
            <w:pPr>
              <w:rPr>
                <w:color w:val="000000"/>
                <w:sz w:val="20"/>
                <w:szCs w:val="20"/>
              </w:rPr>
            </w:pPr>
            <w:r>
              <w:rPr>
                <w:color w:val="000000"/>
                <w:sz w:val="20"/>
                <w:szCs w:val="20"/>
              </w:rPr>
              <w:t>1</w:t>
            </w:r>
            <w:r w:rsidR="009135A3">
              <w:rPr>
                <w:color w:val="000000"/>
                <w:sz w:val="20"/>
                <w:szCs w:val="20"/>
              </w:rPr>
              <w:t>15</w:t>
            </w:r>
            <w:r w:rsidR="00603BCB">
              <w:rPr>
                <w:color w:val="000000"/>
                <w:sz w:val="20"/>
                <w:szCs w:val="20"/>
              </w:rPr>
              <w:t>,0</w:t>
            </w:r>
          </w:p>
        </w:tc>
        <w:tc>
          <w:tcPr>
            <w:tcW w:w="974" w:type="dxa"/>
            <w:vAlign w:val="center"/>
          </w:tcPr>
          <w:p w:rsidR="008820AB" w:rsidRPr="0008167F" w:rsidRDefault="008820AB" w:rsidP="008E1820">
            <w:pPr>
              <w:rPr>
                <w:sz w:val="20"/>
                <w:szCs w:val="20"/>
              </w:rPr>
            </w:pPr>
            <w:r>
              <w:rPr>
                <w:sz w:val="20"/>
                <w:szCs w:val="20"/>
              </w:rPr>
              <w:t>360</w:t>
            </w:r>
          </w:p>
        </w:tc>
        <w:tc>
          <w:tcPr>
            <w:tcW w:w="1025" w:type="dxa"/>
            <w:tcBorders>
              <w:right w:val="single" w:sz="12" w:space="0" w:color="auto"/>
            </w:tcBorders>
            <w:vAlign w:val="center"/>
          </w:tcPr>
          <w:p w:rsidR="008820AB" w:rsidRPr="0008167F" w:rsidRDefault="008820AB" w:rsidP="008E1820">
            <w:pPr>
              <w:rPr>
                <w:sz w:val="20"/>
                <w:szCs w:val="20"/>
              </w:rPr>
            </w:pPr>
            <w:r>
              <w:rPr>
                <w:sz w:val="20"/>
                <w:szCs w:val="20"/>
              </w:rPr>
              <w:t>0</w:t>
            </w:r>
          </w:p>
        </w:tc>
        <w:tc>
          <w:tcPr>
            <w:tcW w:w="1130" w:type="dxa"/>
            <w:tcBorders>
              <w:right w:val="single" w:sz="12" w:space="0" w:color="auto"/>
            </w:tcBorders>
            <w:vAlign w:val="center"/>
          </w:tcPr>
          <w:p w:rsidR="008820AB" w:rsidRPr="0008167F" w:rsidRDefault="00603BCB" w:rsidP="009135A3">
            <w:pPr>
              <w:rPr>
                <w:color w:val="000000"/>
                <w:sz w:val="20"/>
                <w:szCs w:val="20"/>
              </w:rPr>
            </w:pPr>
            <w:r>
              <w:rPr>
                <w:color w:val="000000"/>
                <w:sz w:val="20"/>
                <w:szCs w:val="20"/>
              </w:rPr>
              <w:t>11</w:t>
            </w:r>
            <w:r w:rsidR="009135A3">
              <w:rPr>
                <w:color w:val="000000"/>
                <w:sz w:val="20"/>
                <w:szCs w:val="20"/>
              </w:rPr>
              <w:t>3</w:t>
            </w:r>
            <w:r>
              <w:rPr>
                <w:color w:val="000000"/>
                <w:sz w:val="20"/>
                <w:szCs w:val="20"/>
              </w:rPr>
              <w:t>,</w:t>
            </w:r>
            <w:r w:rsidR="009135A3">
              <w:rPr>
                <w:color w:val="000000"/>
                <w:sz w:val="20"/>
                <w:szCs w:val="20"/>
              </w:rPr>
              <w:t>8</w:t>
            </w:r>
          </w:p>
        </w:tc>
        <w:tc>
          <w:tcPr>
            <w:tcW w:w="1109" w:type="dxa"/>
            <w:tcBorders>
              <w:right w:val="single" w:sz="12" w:space="0" w:color="auto"/>
            </w:tcBorders>
            <w:vAlign w:val="center"/>
          </w:tcPr>
          <w:p w:rsidR="008820AB" w:rsidRPr="0008167F" w:rsidRDefault="008820AB" w:rsidP="008E1820">
            <w:pPr>
              <w:rPr>
                <w:color w:val="000000"/>
                <w:sz w:val="20"/>
                <w:szCs w:val="20"/>
              </w:rPr>
            </w:pPr>
          </w:p>
        </w:tc>
      </w:tr>
      <w:tr w:rsidR="008820AB" w:rsidRPr="0008167F" w:rsidTr="008E1820">
        <w:trPr>
          <w:cantSplit/>
          <w:jc w:val="center"/>
        </w:trPr>
        <w:tc>
          <w:tcPr>
            <w:tcW w:w="2216" w:type="dxa"/>
            <w:tcBorders>
              <w:left w:val="single" w:sz="12" w:space="0" w:color="auto"/>
            </w:tcBorders>
            <w:shd w:val="clear" w:color="auto" w:fill="auto"/>
            <w:vAlign w:val="center"/>
          </w:tcPr>
          <w:p w:rsidR="008820AB" w:rsidRDefault="008820AB" w:rsidP="008E1820">
            <w:pPr>
              <w:rPr>
                <w:sz w:val="20"/>
                <w:szCs w:val="20"/>
              </w:rPr>
            </w:pPr>
            <w:r>
              <w:rPr>
                <w:sz w:val="20"/>
                <w:szCs w:val="20"/>
              </w:rPr>
              <w:t>Moduł napowietrzający</w:t>
            </w:r>
          </w:p>
        </w:tc>
        <w:tc>
          <w:tcPr>
            <w:tcW w:w="874" w:type="dxa"/>
            <w:vAlign w:val="center"/>
          </w:tcPr>
          <w:p w:rsidR="008820AB" w:rsidRDefault="008820AB" w:rsidP="008E1820">
            <w:pPr>
              <w:rPr>
                <w:color w:val="000000"/>
                <w:sz w:val="20"/>
                <w:szCs w:val="20"/>
              </w:rPr>
            </w:pPr>
            <w:r>
              <w:rPr>
                <w:color w:val="000000"/>
                <w:sz w:val="20"/>
                <w:szCs w:val="20"/>
              </w:rPr>
              <w:t>MN</w:t>
            </w:r>
          </w:p>
        </w:tc>
        <w:tc>
          <w:tcPr>
            <w:tcW w:w="1209" w:type="dxa"/>
            <w:vAlign w:val="center"/>
          </w:tcPr>
          <w:p w:rsidR="008820AB" w:rsidRPr="0008167F" w:rsidRDefault="008820AB" w:rsidP="008E1820">
            <w:pPr>
              <w:rPr>
                <w:color w:val="000000"/>
                <w:sz w:val="20"/>
                <w:szCs w:val="20"/>
              </w:rPr>
            </w:pPr>
            <w:r>
              <w:rPr>
                <w:color w:val="000000"/>
                <w:sz w:val="20"/>
                <w:szCs w:val="20"/>
              </w:rPr>
              <w:t>0,5</w:t>
            </w:r>
          </w:p>
        </w:tc>
        <w:tc>
          <w:tcPr>
            <w:tcW w:w="1209" w:type="dxa"/>
            <w:vAlign w:val="center"/>
          </w:tcPr>
          <w:p w:rsidR="008820AB" w:rsidRPr="0008167F" w:rsidRDefault="001D1D82" w:rsidP="008A2B97">
            <w:pPr>
              <w:rPr>
                <w:color w:val="000000"/>
                <w:sz w:val="20"/>
                <w:szCs w:val="20"/>
              </w:rPr>
            </w:pPr>
            <w:r>
              <w:rPr>
                <w:color w:val="000000"/>
                <w:sz w:val="20"/>
                <w:szCs w:val="20"/>
              </w:rPr>
              <w:t>8</w:t>
            </w:r>
            <w:r w:rsidR="008A2B97">
              <w:rPr>
                <w:color w:val="000000"/>
                <w:sz w:val="20"/>
                <w:szCs w:val="20"/>
              </w:rPr>
              <w:t>2</w:t>
            </w:r>
            <w:r>
              <w:rPr>
                <w:color w:val="000000"/>
                <w:sz w:val="20"/>
                <w:szCs w:val="20"/>
              </w:rPr>
              <w:t>,0</w:t>
            </w:r>
          </w:p>
        </w:tc>
        <w:tc>
          <w:tcPr>
            <w:tcW w:w="974" w:type="dxa"/>
            <w:vAlign w:val="center"/>
          </w:tcPr>
          <w:p w:rsidR="008820AB" w:rsidRPr="0008167F" w:rsidRDefault="001D1D82" w:rsidP="008E1820">
            <w:pPr>
              <w:rPr>
                <w:sz w:val="20"/>
                <w:szCs w:val="20"/>
              </w:rPr>
            </w:pPr>
            <w:r>
              <w:rPr>
                <w:sz w:val="20"/>
                <w:szCs w:val="20"/>
              </w:rPr>
              <w:t>480</w:t>
            </w:r>
          </w:p>
        </w:tc>
        <w:tc>
          <w:tcPr>
            <w:tcW w:w="1025" w:type="dxa"/>
            <w:tcBorders>
              <w:right w:val="single" w:sz="12" w:space="0" w:color="auto"/>
            </w:tcBorders>
            <w:vAlign w:val="center"/>
          </w:tcPr>
          <w:p w:rsidR="008820AB" w:rsidRPr="0008167F" w:rsidRDefault="001D1D82" w:rsidP="008E1820">
            <w:pPr>
              <w:rPr>
                <w:sz w:val="20"/>
                <w:szCs w:val="20"/>
              </w:rPr>
            </w:pPr>
            <w:r>
              <w:rPr>
                <w:sz w:val="20"/>
                <w:szCs w:val="20"/>
              </w:rPr>
              <w:t>480</w:t>
            </w:r>
          </w:p>
        </w:tc>
        <w:tc>
          <w:tcPr>
            <w:tcW w:w="1130" w:type="dxa"/>
            <w:tcBorders>
              <w:right w:val="single" w:sz="12" w:space="0" w:color="auto"/>
            </w:tcBorders>
            <w:vAlign w:val="center"/>
          </w:tcPr>
          <w:p w:rsidR="008820AB" w:rsidRPr="0008167F" w:rsidRDefault="008A2B97" w:rsidP="008A2B97">
            <w:pPr>
              <w:rPr>
                <w:color w:val="000000"/>
                <w:sz w:val="20"/>
                <w:szCs w:val="20"/>
              </w:rPr>
            </w:pPr>
            <w:r>
              <w:rPr>
                <w:color w:val="000000"/>
                <w:sz w:val="20"/>
                <w:szCs w:val="20"/>
              </w:rPr>
              <w:t>82,0</w:t>
            </w:r>
          </w:p>
        </w:tc>
        <w:tc>
          <w:tcPr>
            <w:tcW w:w="1109" w:type="dxa"/>
            <w:tcBorders>
              <w:right w:val="single" w:sz="12" w:space="0" w:color="auto"/>
            </w:tcBorders>
            <w:vAlign w:val="center"/>
          </w:tcPr>
          <w:p w:rsidR="008820AB" w:rsidRPr="0008167F" w:rsidRDefault="008A2B97" w:rsidP="008A2B97">
            <w:pPr>
              <w:rPr>
                <w:color w:val="000000"/>
                <w:sz w:val="20"/>
                <w:szCs w:val="20"/>
              </w:rPr>
            </w:pPr>
            <w:r>
              <w:rPr>
                <w:color w:val="000000"/>
                <w:sz w:val="20"/>
                <w:szCs w:val="20"/>
              </w:rPr>
              <w:t>82,0</w:t>
            </w:r>
          </w:p>
        </w:tc>
      </w:tr>
      <w:tr w:rsidR="008820AB" w:rsidRPr="0008167F" w:rsidTr="008E1820">
        <w:trPr>
          <w:cantSplit/>
          <w:jc w:val="center"/>
        </w:trPr>
        <w:tc>
          <w:tcPr>
            <w:tcW w:w="2216" w:type="dxa"/>
            <w:tcBorders>
              <w:left w:val="single" w:sz="12" w:space="0" w:color="auto"/>
            </w:tcBorders>
            <w:shd w:val="clear" w:color="auto" w:fill="auto"/>
            <w:vAlign w:val="center"/>
          </w:tcPr>
          <w:p w:rsidR="008820AB" w:rsidRPr="0008167F" w:rsidRDefault="008820AB" w:rsidP="008820AB">
            <w:pPr>
              <w:rPr>
                <w:sz w:val="20"/>
                <w:szCs w:val="20"/>
              </w:rPr>
            </w:pPr>
            <w:r w:rsidRPr="0008167F">
              <w:rPr>
                <w:sz w:val="20"/>
                <w:szCs w:val="20"/>
              </w:rPr>
              <w:t xml:space="preserve">Wentylator </w:t>
            </w:r>
            <w:r>
              <w:rPr>
                <w:sz w:val="20"/>
                <w:szCs w:val="20"/>
              </w:rPr>
              <w:t>Rufino -1</w:t>
            </w:r>
          </w:p>
        </w:tc>
        <w:tc>
          <w:tcPr>
            <w:tcW w:w="874" w:type="dxa"/>
            <w:vAlign w:val="center"/>
          </w:tcPr>
          <w:p w:rsidR="008820AB" w:rsidRPr="0008167F" w:rsidRDefault="008820AB" w:rsidP="008820AB">
            <w:pPr>
              <w:rPr>
                <w:color w:val="000000"/>
                <w:sz w:val="20"/>
                <w:szCs w:val="20"/>
              </w:rPr>
            </w:pPr>
            <w:r>
              <w:rPr>
                <w:color w:val="000000"/>
                <w:sz w:val="20"/>
                <w:szCs w:val="20"/>
              </w:rPr>
              <w:t>WR-1</w:t>
            </w:r>
          </w:p>
        </w:tc>
        <w:tc>
          <w:tcPr>
            <w:tcW w:w="1209" w:type="dxa"/>
            <w:vAlign w:val="center"/>
          </w:tcPr>
          <w:p w:rsidR="008820AB" w:rsidRPr="0008167F" w:rsidRDefault="008820AB" w:rsidP="008E1820">
            <w:pPr>
              <w:rPr>
                <w:color w:val="000000"/>
                <w:sz w:val="20"/>
                <w:szCs w:val="20"/>
              </w:rPr>
            </w:pPr>
            <w:r>
              <w:rPr>
                <w:color w:val="000000"/>
                <w:sz w:val="20"/>
                <w:szCs w:val="20"/>
              </w:rPr>
              <w:t>10</w:t>
            </w:r>
            <w:r w:rsidRPr="0008167F">
              <w:rPr>
                <w:color w:val="000000"/>
                <w:sz w:val="20"/>
                <w:szCs w:val="20"/>
              </w:rPr>
              <w:t>,</w:t>
            </w:r>
            <w:r>
              <w:rPr>
                <w:color w:val="000000"/>
                <w:sz w:val="20"/>
                <w:szCs w:val="20"/>
              </w:rPr>
              <w:t>5</w:t>
            </w:r>
          </w:p>
        </w:tc>
        <w:tc>
          <w:tcPr>
            <w:tcW w:w="1209" w:type="dxa"/>
            <w:vAlign w:val="center"/>
          </w:tcPr>
          <w:p w:rsidR="008820AB" w:rsidRPr="0008167F" w:rsidRDefault="008A2B97" w:rsidP="008E1820">
            <w:pPr>
              <w:rPr>
                <w:color w:val="000000"/>
                <w:sz w:val="20"/>
                <w:szCs w:val="20"/>
              </w:rPr>
            </w:pPr>
            <w:r>
              <w:rPr>
                <w:color w:val="000000"/>
                <w:sz w:val="20"/>
                <w:szCs w:val="20"/>
              </w:rPr>
              <w:t>84,0</w:t>
            </w:r>
          </w:p>
        </w:tc>
        <w:tc>
          <w:tcPr>
            <w:tcW w:w="974" w:type="dxa"/>
            <w:vAlign w:val="center"/>
          </w:tcPr>
          <w:p w:rsidR="008820AB" w:rsidRPr="0008167F" w:rsidRDefault="008820AB" w:rsidP="008A2B97">
            <w:pPr>
              <w:rPr>
                <w:sz w:val="20"/>
                <w:szCs w:val="20"/>
              </w:rPr>
            </w:pPr>
            <w:r w:rsidRPr="0008167F">
              <w:rPr>
                <w:sz w:val="20"/>
                <w:szCs w:val="20"/>
              </w:rPr>
              <w:t>4</w:t>
            </w:r>
            <w:r w:rsidR="008A2B97">
              <w:rPr>
                <w:sz w:val="20"/>
                <w:szCs w:val="20"/>
              </w:rPr>
              <w:t>2</w:t>
            </w:r>
            <w:r w:rsidRPr="0008167F">
              <w:rPr>
                <w:sz w:val="20"/>
                <w:szCs w:val="20"/>
              </w:rPr>
              <w:t>0</w:t>
            </w:r>
          </w:p>
        </w:tc>
        <w:tc>
          <w:tcPr>
            <w:tcW w:w="1025" w:type="dxa"/>
            <w:tcBorders>
              <w:right w:val="single" w:sz="12" w:space="0" w:color="auto"/>
            </w:tcBorders>
            <w:vAlign w:val="center"/>
          </w:tcPr>
          <w:p w:rsidR="008820AB" w:rsidRPr="0008167F" w:rsidRDefault="008820AB" w:rsidP="008E1820">
            <w:pPr>
              <w:rPr>
                <w:sz w:val="20"/>
                <w:szCs w:val="20"/>
              </w:rPr>
            </w:pPr>
            <w:r>
              <w:rPr>
                <w:sz w:val="20"/>
                <w:szCs w:val="20"/>
              </w:rPr>
              <w:t>0</w:t>
            </w:r>
          </w:p>
        </w:tc>
        <w:tc>
          <w:tcPr>
            <w:tcW w:w="1130" w:type="dxa"/>
            <w:tcBorders>
              <w:right w:val="single" w:sz="12" w:space="0" w:color="auto"/>
            </w:tcBorders>
            <w:vAlign w:val="center"/>
          </w:tcPr>
          <w:p w:rsidR="008820AB" w:rsidRPr="0008167F" w:rsidRDefault="00603BCB" w:rsidP="008E1820">
            <w:pPr>
              <w:rPr>
                <w:color w:val="000000"/>
                <w:sz w:val="20"/>
                <w:szCs w:val="20"/>
              </w:rPr>
            </w:pPr>
            <w:r>
              <w:rPr>
                <w:color w:val="000000"/>
                <w:sz w:val="20"/>
                <w:szCs w:val="20"/>
              </w:rPr>
              <w:t>83,4</w:t>
            </w:r>
          </w:p>
        </w:tc>
        <w:tc>
          <w:tcPr>
            <w:tcW w:w="1109" w:type="dxa"/>
            <w:tcBorders>
              <w:right w:val="single" w:sz="12" w:space="0" w:color="auto"/>
            </w:tcBorders>
            <w:vAlign w:val="center"/>
          </w:tcPr>
          <w:p w:rsidR="008820AB" w:rsidRPr="0008167F" w:rsidRDefault="008820AB" w:rsidP="008E1820">
            <w:pPr>
              <w:rPr>
                <w:color w:val="000000"/>
                <w:sz w:val="20"/>
                <w:szCs w:val="20"/>
              </w:rPr>
            </w:pPr>
          </w:p>
        </w:tc>
      </w:tr>
      <w:tr w:rsidR="00603BCB" w:rsidRPr="0008167F" w:rsidTr="00DB2256">
        <w:trPr>
          <w:cantSplit/>
          <w:jc w:val="center"/>
        </w:trPr>
        <w:tc>
          <w:tcPr>
            <w:tcW w:w="2216" w:type="dxa"/>
            <w:tcBorders>
              <w:left w:val="single" w:sz="12" w:space="0" w:color="auto"/>
            </w:tcBorders>
            <w:shd w:val="clear" w:color="auto" w:fill="auto"/>
            <w:vAlign w:val="center"/>
          </w:tcPr>
          <w:p w:rsidR="00603BCB" w:rsidRPr="0008167F" w:rsidRDefault="00603BCB" w:rsidP="008E1820">
            <w:pPr>
              <w:rPr>
                <w:sz w:val="20"/>
                <w:szCs w:val="20"/>
              </w:rPr>
            </w:pPr>
            <w:r w:rsidRPr="0008167F">
              <w:rPr>
                <w:sz w:val="20"/>
                <w:szCs w:val="20"/>
              </w:rPr>
              <w:t xml:space="preserve">Wentylator </w:t>
            </w:r>
            <w:r>
              <w:rPr>
                <w:sz w:val="20"/>
                <w:szCs w:val="20"/>
              </w:rPr>
              <w:t>Rufino -2</w:t>
            </w:r>
          </w:p>
        </w:tc>
        <w:tc>
          <w:tcPr>
            <w:tcW w:w="874" w:type="dxa"/>
            <w:vAlign w:val="center"/>
          </w:tcPr>
          <w:p w:rsidR="00603BCB" w:rsidRPr="0008167F" w:rsidRDefault="00603BCB" w:rsidP="008E1820">
            <w:pPr>
              <w:rPr>
                <w:color w:val="000000"/>
                <w:sz w:val="20"/>
                <w:szCs w:val="20"/>
              </w:rPr>
            </w:pPr>
            <w:r>
              <w:rPr>
                <w:color w:val="000000"/>
                <w:sz w:val="20"/>
                <w:szCs w:val="20"/>
              </w:rPr>
              <w:t>WR</w:t>
            </w:r>
            <w:r w:rsidRPr="0008167F">
              <w:rPr>
                <w:color w:val="000000"/>
                <w:sz w:val="20"/>
                <w:szCs w:val="20"/>
              </w:rPr>
              <w:t>-2</w:t>
            </w:r>
          </w:p>
        </w:tc>
        <w:tc>
          <w:tcPr>
            <w:tcW w:w="1209" w:type="dxa"/>
            <w:vAlign w:val="center"/>
          </w:tcPr>
          <w:p w:rsidR="00603BCB" w:rsidRPr="0008167F" w:rsidRDefault="00603BCB" w:rsidP="008820AB">
            <w:pPr>
              <w:rPr>
                <w:color w:val="000000"/>
                <w:sz w:val="20"/>
                <w:szCs w:val="20"/>
              </w:rPr>
            </w:pPr>
            <w:r>
              <w:rPr>
                <w:color w:val="000000"/>
                <w:sz w:val="20"/>
                <w:szCs w:val="20"/>
              </w:rPr>
              <w:t>10,5</w:t>
            </w:r>
          </w:p>
        </w:tc>
        <w:tc>
          <w:tcPr>
            <w:tcW w:w="1209" w:type="dxa"/>
          </w:tcPr>
          <w:p w:rsidR="00603BCB" w:rsidRDefault="00603BCB" w:rsidP="008A2B97">
            <w:r w:rsidRPr="00BA389D">
              <w:rPr>
                <w:color w:val="000000"/>
                <w:sz w:val="20"/>
                <w:szCs w:val="20"/>
              </w:rPr>
              <w:t>84,0</w:t>
            </w:r>
          </w:p>
        </w:tc>
        <w:tc>
          <w:tcPr>
            <w:tcW w:w="974" w:type="dxa"/>
          </w:tcPr>
          <w:p w:rsidR="00603BCB" w:rsidRDefault="00603BCB" w:rsidP="008A2B97">
            <w:r w:rsidRPr="000E0670">
              <w:rPr>
                <w:sz w:val="20"/>
                <w:szCs w:val="20"/>
              </w:rPr>
              <w:t>420</w:t>
            </w:r>
          </w:p>
        </w:tc>
        <w:tc>
          <w:tcPr>
            <w:tcW w:w="1025" w:type="dxa"/>
            <w:tcBorders>
              <w:right w:val="single" w:sz="12" w:space="0" w:color="auto"/>
            </w:tcBorders>
            <w:vAlign w:val="center"/>
          </w:tcPr>
          <w:p w:rsidR="00603BCB" w:rsidRPr="0008167F" w:rsidRDefault="00603BCB" w:rsidP="008E1820">
            <w:pPr>
              <w:rPr>
                <w:sz w:val="20"/>
                <w:szCs w:val="20"/>
              </w:rPr>
            </w:pPr>
            <w:r>
              <w:rPr>
                <w:sz w:val="20"/>
                <w:szCs w:val="20"/>
              </w:rPr>
              <w:t>0</w:t>
            </w:r>
          </w:p>
        </w:tc>
        <w:tc>
          <w:tcPr>
            <w:tcW w:w="1130" w:type="dxa"/>
            <w:tcBorders>
              <w:right w:val="single" w:sz="12" w:space="0" w:color="auto"/>
            </w:tcBorders>
          </w:tcPr>
          <w:p w:rsidR="00603BCB" w:rsidRDefault="00603BCB" w:rsidP="00603BCB">
            <w:r w:rsidRPr="00283204">
              <w:rPr>
                <w:color w:val="000000"/>
                <w:sz w:val="20"/>
                <w:szCs w:val="20"/>
              </w:rPr>
              <w:t>83,4</w:t>
            </w:r>
          </w:p>
        </w:tc>
        <w:tc>
          <w:tcPr>
            <w:tcW w:w="1109" w:type="dxa"/>
            <w:tcBorders>
              <w:right w:val="single" w:sz="12" w:space="0" w:color="auto"/>
            </w:tcBorders>
            <w:vAlign w:val="center"/>
          </w:tcPr>
          <w:p w:rsidR="00603BCB" w:rsidRPr="0008167F" w:rsidRDefault="00603BCB" w:rsidP="008E1820">
            <w:pPr>
              <w:rPr>
                <w:color w:val="000000"/>
                <w:sz w:val="20"/>
                <w:szCs w:val="20"/>
              </w:rPr>
            </w:pPr>
          </w:p>
        </w:tc>
      </w:tr>
      <w:tr w:rsidR="00603BCB" w:rsidRPr="0008167F" w:rsidTr="00DB2256">
        <w:trPr>
          <w:cantSplit/>
          <w:jc w:val="center"/>
        </w:trPr>
        <w:tc>
          <w:tcPr>
            <w:tcW w:w="2216" w:type="dxa"/>
            <w:tcBorders>
              <w:left w:val="single" w:sz="12" w:space="0" w:color="auto"/>
            </w:tcBorders>
            <w:shd w:val="clear" w:color="auto" w:fill="auto"/>
            <w:vAlign w:val="center"/>
          </w:tcPr>
          <w:p w:rsidR="00603BCB" w:rsidRPr="0008167F" w:rsidRDefault="00603BCB" w:rsidP="008E1820">
            <w:pPr>
              <w:rPr>
                <w:sz w:val="20"/>
                <w:szCs w:val="20"/>
              </w:rPr>
            </w:pPr>
            <w:r w:rsidRPr="0008167F">
              <w:rPr>
                <w:sz w:val="20"/>
                <w:szCs w:val="20"/>
              </w:rPr>
              <w:t xml:space="preserve">Wentylator </w:t>
            </w:r>
            <w:r>
              <w:rPr>
                <w:sz w:val="20"/>
                <w:szCs w:val="20"/>
              </w:rPr>
              <w:t>Rufino -3</w:t>
            </w:r>
          </w:p>
        </w:tc>
        <w:tc>
          <w:tcPr>
            <w:tcW w:w="874" w:type="dxa"/>
            <w:vAlign w:val="center"/>
          </w:tcPr>
          <w:p w:rsidR="00603BCB" w:rsidRPr="0008167F" w:rsidRDefault="00603BCB" w:rsidP="008E1820">
            <w:pPr>
              <w:rPr>
                <w:color w:val="000000"/>
                <w:sz w:val="20"/>
                <w:szCs w:val="20"/>
              </w:rPr>
            </w:pPr>
            <w:r>
              <w:rPr>
                <w:color w:val="000000"/>
                <w:sz w:val="20"/>
                <w:szCs w:val="20"/>
              </w:rPr>
              <w:t>WR-3</w:t>
            </w:r>
          </w:p>
        </w:tc>
        <w:tc>
          <w:tcPr>
            <w:tcW w:w="1209" w:type="dxa"/>
            <w:vAlign w:val="center"/>
          </w:tcPr>
          <w:p w:rsidR="00603BCB" w:rsidRPr="0008167F" w:rsidRDefault="00603BCB" w:rsidP="008820AB">
            <w:pPr>
              <w:rPr>
                <w:color w:val="000000"/>
                <w:sz w:val="20"/>
                <w:szCs w:val="20"/>
              </w:rPr>
            </w:pPr>
            <w:r>
              <w:rPr>
                <w:color w:val="000000"/>
                <w:sz w:val="20"/>
                <w:szCs w:val="20"/>
              </w:rPr>
              <w:t>10</w:t>
            </w:r>
            <w:r w:rsidRPr="0008167F">
              <w:rPr>
                <w:color w:val="000000"/>
                <w:sz w:val="20"/>
                <w:szCs w:val="20"/>
              </w:rPr>
              <w:t>,</w:t>
            </w:r>
            <w:r>
              <w:rPr>
                <w:color w:val="000000"/>
                <w:sz w:val="20"/>
                <w:szCs w:val="20"/>
              </w:rPr>
              <w:t>5</w:t>
            </w:r>
          </w:p>
        </w:tc>
        <w:tc>
          <w:tcPr>
            <w:tcW w:w="1209" w:type="dxa"/>
          </w:tcPr>
          <w:p w:rsidR="00603BCB" w:rsidRDefault="00603BCB" w:rsidP="008A2B97">
            <w:r w:rsidRPr="00BA389D">
              <w:rPr>
                <w:color w:val="000000"/>
                <w:sz w:val="20"/>
                <w:szCs w:val="20"/>
              </w:rPr>
              <w:t>84,0</w:t>
            </w:r>
          </w:p>
        </w:tc>
        <w:tc>
          <w:tcPr>
            <w:tcW w:w="974" w:type="dxa"/>
          </w:tcPr>
          <w:p w:rsidR="00603BCB" w:rsidRDefault="00603BCB" w:rsidP="008A2B97">
            <w:r w:rsidRPr="000E0670">
              <w:rPr>
                <w:sz w:val="20"/>
                <w:szCs w:val="20"/>
              </w:rPr>
              <w:t>420</w:t>
            </w:r>
          </w:p>
        </w:tc>
        <w:tc>
          <w:tcPr>
            <w:tcW w:w="1025" w:type="dxa"/>
            <w:tcBorders>
              <w:right w:val="single" w:sz="12" w:space="0" w:color="auto"/>
            </w:tcBorders>
            <w:vAlign w:val="center"/>
          </w:tcPr>
          <w:p w:rsidR="00603BCB" w:rsidRPr="0008167F" w:rsidRDefault="00603BCB" w:rsidP="008E1820">
            <w:pPr>
              <w:rPr>
                <w:sz w:val="20"/>
                <w:szCs w:val="20"/>
              </w:rPr>
            </w:pPr>
            <w:r>
              <w:rPr>
                <w:sz w:val="20"/>
                <w:szCs w:val="20"/>
              </w:rPr>
              <w:t>0</w:t>
            </w:r>
          </w:p>
        </w:tc>
        <w:tc>
          <w:tcPr>
            <w:tcW w:w="1130" w:type="dxa"/>
            <w:tcBorders>
              <w:right w:val="single" w:sz="12" w:space="0" w:color="auto"/>
            </w:tcBorders>
          </w:tcPr>
          <w:p w:rsidR="00603BCB" w:rsidRDefault="00603BCB" w:rsidP="00603BCB">
            <w:r w:rsidRPr="00283204">
              <w:rPr>
                <w:color w:val="000000"/>
                <w:sz w:val="20"/>
                <w:szCs w:val="20"/>
              </w:rPr>
              <w:t>83,4</w:t>
            </w:r>
          </w:p>
        </w:tc>
        <w:tc>
          <w:tcPr>
            <w:tcW w:w="1109" w:type="dxa"/>
            <w:tcBorders>
              <w:right w:val="single" w:sz="12" w:space="0" w:color="auto"/>
            </w:tcBorders>
            <w:vAlign w:val="center"/>
          </w:tcPr>
          <w:p w:rsidR="00603BCB" w:rsidRPr="0008167F" w:rsidRDefault="00603BCB" w:rsidP="008E1820">
            <w:pPr>
              <w:rPr>
                <w:color w:val="000000"/>
                <w:sz w:val="20"/>
                <w:szCs w:val="20"/>
              </w:rPr>
            </w:pPr>
          </w:p>
        </w:tc>
      </w:tr>
      <w:tr w:rsidR="00603BCB" w:rsidRPr="0008167F" w:rsidTr="00DB2256">
        <w:trPr>
          <w:cantSplit/>
          <w:jc w:val="center"/>
        </w:trPr>
        <w:tc>
          <w:tcPr>
            <w:tcW w:w="2216" w:type="dxa"/>
            <w:tcBorders>
              <w:left w:val="single" w:sz="12" w:space="0" w:color="auto"/>
            </w:tcBorders>
            <w:shd w:val="clear" w:color="auto" w:fill="auto"/>
            <w:vAlign w:val="center"/>
          </w:tcPr>
          <w:p w:rsidR="00603BCB" w:rsidRPr="0008167F" w:rsidRDefault="00603BCB" w:rsidP="008E1820">
            <w:pPr>
              <w:rPr>
                <w:sz w:val="20"/>
                <w:szCs w:val="20"/>
              </w:rPr>
            </w:pPr>
            <w:r w:rsidRPr="0008167F">
              <w:rPr>
                <w:sz w:val="20"/>
                <w:szCs w:val="20"/>
              </w:rPr>
              <w:t xml:space="preserve">Wentylator </w:t>
            </w:r>
            <w:r>
              <w:rPr>
                <w:sz w:val="20"/>
                <w:szCs w:val="20"/>
              </w:rPr>
              <w:t>Rufino -4</w:t>
            </w:r>
          </w:p>
        </w:tc>
        <w:tc>
          <w:tcPr>
            <w:tcW w:w="874" w:type="dxa"/>
            <w:vAlign w:val="center"/>
          </w:tcPr>
          <w:p w:rsidR="00603BCB" w:rsidRPr="0008167F" w:rsidRDefault="00603BCB" w:rsidP="008E1820">
            <w:pPr>
              <w:rPr>
                <w:color w:val="000000"/>
                <w:sz w:val="20"/>
                <w:szCs w:val="20"/>
              </w:rPr>
            </w:pPr>
            <w:r>
              <w:rPr>
                <w:color w:val="000000"/>
                <w:sz w:val="20"/>
                <w:szCs w:val="20"/>
              </w:rPr>
              <w:t>WR</w:t>
            </w:r>
            <w:r w:rsidRPr="0008167F">
              <w:rPr>
                <w:color w:val="000000"/>
                <w:sz w:val="20"/>
                <w:szCs w:val="20"/>
              </w:rPr>
              <w:t>-4</w:t>
            </w:r>
          </w:p>
        </w:tc>
        <w:tc>
          <w:tcPr>
            <w:tcW w:w="1209" w:type="dxa"/>
            <w:vAlign w:val="center"/>
          </w:tcPr>
          <w:p w:rsidR="00603BCB" w:rsidRPr="0008167F" w:rsidRDefault="00603BCB" w:rsidP="008820AB">
            <w:pPr>
              <w:rPr>
                <w:color w:val="000000"/>
                <w:sz w:val="20"/>
                <w:szCs w:val="20"/>
              </w:rPr>
            </w:pPr>
            <w:r>
              <w:rPr>
                <w:color w:val="000000"/>
                <w:sz w:val="20"/>
                <w:szCs w:val="20"/>
              </w:rPr>
              <w:t>10,5</w:t>
            </w:r>
          </w:p>
        </w:tc>
        <w:tc>
          <w:tcPr>
            <w:tcW w:w="1209" w:type="dxa"/>
          </w:tcPr>
          <w:p w:rsidR="00603BCB" w:rsidRDefault="00603BCB" w:rsidP="008A2B97">
            <w:r w:rsidRPr="00BA389D">
              <w:rPr>
                <w:color w:val="000000"/>
                <w:sz w:val="20"/>
                <w:szCs w:val="20"/>
              </w:rPr>
              <w:t>84,0</w:t>
            </w:r>
          </w:p>
        </w:tc>
        <w:tc>
          <w:tcPr>
            <w:tcW w:w="974" w:type="dxa"/>
          </w:tcPr>
          <w:p w:rsidR="00603BCB" w:rsidRDefault="00603BCB" w:rsidP="008A2B97">
            <w:r w:rsidRPr="000E0670">
              <w:rPr>
                <w:sz w:val="20"/>
                <w:szCs w:val="20"/>
              </w:rPr>
              <w:t>420</w:t>
            </w:r>
          </w:p>
        </w:tc>
        <w:tc>
          <w:tcPr>
            <w:tcW w:w="1025" w:type="dxa"/>
            <w:tcBorders>
              <w:right w:val="single" w:sz="12" w:space="0" w:color="auto"/>
            </w:tcBorders>
            <w:vAlign w:val="center"/>
          </w:tcPr>
          <w:p w:rsidR="00603BCB" w:rsidRPr="0008167F" w:rsidRDefault="00603BCB" w:rsidP="008E1820">
            <w:pPr>
              <w:rPr>
                <w:sz w:val="20"/>
                <w:szCs w:val="20"/>
              </w:rPr>
            </w:pPr>
            <w:r>
              <w:rPr>
                <w:sz w:val="20"/>
                <w:szCs w:val="20"/>
              </w:rPr>
              <w:t>0</w:t>
            </w:r>
          </w:p>
        </w:tc>
        <w:tc>
          <w:tcPr>
            <w:tcW w:w="1130" w:type="dxa"/>
            <w:tcBorders>
              <w:right w:val="single" w:sz="12" w:space="0" w:color="auto"/>
            </w:tcBorders>
          </w:tcPr>
          <w:p w:rsidR="00603BCB" w:rsidRDefault="00603BCB" w:rsidP="00603BCB">
            <w:r w:rsidRPr="00283204">
              <w:rPr>
                <w:color w:val="000000"/>
                <w:sz w:val="20"/>
                <w:szCs w:val="20"/>
              </w:rPr>
              <w:t>83,4</w:t>
            </w:r>
          </w:p>
        </w:tc>
        <w:tc>
          <w:tcPr>
            <w:tcW w:w="1109" w:type="dxa"/>
            <w:tcBorders>
              <w:right w:val="single" w:sz="12" w:space="0" w:color="auto"/>
            </w:tcBorders>
            <w:vAlign w:val="center"/>
          </w:tcPr>
          <w:p w:rsidR="00603BCB" w:rsidRPr="0008167F" w:rsidRDefault="00603BCB" w:rsidP="008E1820">
            <w:pPr>
              <w:rPr>
                <w:color w:val="000000"/>
                <w:sz w:val="20"/>
                <w:szCs w:val="20"/>
              </w:rPr>
            </w:pPr>
          </w:p>
        </w:tc>
      </w:tr>
      <w:tr w:rsidR="008820AB" w:rsidRPr="0008167F" w:rsidTr="008E1820">
        <w:trPr>
          <w:cantSplit/>
          <w:jc w:val="center"/>
        </w:trPr>
        <w:tc>
          <w:tcPr>
            <w:tcW w:w="9746" w:type="dxa"/>
            <w:gridSpan w:val="8"/>
            <w:tcBorders>
              <w:top w:val="single" w:sz="12" w:space="0" w:color="auto"/>
              <w:left w:val="single" w:sz="12" w:space="0" w:color="auto"/>
              <w:bottom w:val="single" w:sz="12" w:space="0" w:color="auto"/>
              <w:right w:val="single" w:sz="12" w:space="0" w:color="auto"/>
            </w:tcBorders>
            <w:vAlign w:val="center"/>
          </w:tcPr>
          <w:p w:rsidR="008820AB" w:rsidRPr="0008167F" w:rsidRDefault="008820AB" w:rsidP="008E1820">
            <w:pPr>
              <w:rPr>
                <w:rFonts w:cs="Calibri"/>
                <w:sz w:val="18"/>
                <w:szCs w:val="18"/>
              </w:rPr>
            </w:pPr>
            <w:r w:rsidRPr="0008167F">
              <w:rPr>
                <w:rFonts w:cs="Calibri"/>
                <w:sz w:val="18"/>
                <w:szCs w:val="18"/>
              </w:rPr>
              <w:t xml:space="preserve">* </w:t>
            </w:r>
            <w:r w:rsidRPr="0008167F">
              <w:rPr>
                <w:sz w:val="18"/>
              </w:rPr>
              <w:t xml:space="preserve">Czas pracy źródeł podano w odniesieniu do 8 najmniej korzystnych godzin dnia kolejno po sobie następujących </w:t>
            </w:r>
            <w:r w:rsidRPr="0008167F">
              <w:rPr>
                <w:sz w:val="18"/>
              </w:rPr>
              <w:br/>
              <w:t xml:space="preserve">i </w:t>
            </w:r>
            <w:r w:rsidRPr="0008167F">
              <w:rPr>
                <w:sz w:val="18"/>
                <w:szCs w:val="22"/>
              </w:rPr>
              <w:t>1 najmniej korzystnej godzinie nocy.</w:t>
            </w:r>
          </w:p>
        </w:tc>
      </w:tr>
    </w:tbl>
    <w:p w:rsidR="008820AB" w:rsidRDefault="008820AB" w:rsidP="00702832">
      <w:pPr>
        <w:pStyle w:val="Standard"/>
        <w:ind w:firstLine="708"/>
        <w:jc w:val="both"/>
        <w:rPr>
          <w:bCs/>
          <w:highlight w:val="yellow"/>
        </w:rPr>
      </w:pPr>
    </w:p>
    <w:p w:rsidR="00702832" w:rsidRPr="005E74C1" w:rsidRDefault="00702832" w:rsidP="00702832">
      <w:pPr>
        <w:ind w:firstLine="709"/>
        <w:jc w:val="both"/>
      </w:pPr>
      <w:r w:rsidRPr="005E74C1">
        <w:t>Planowany rozdrabniacz będzie</w:t>
      </w:r>
      <w:r w:rsidR="005471D3" w:rsidRPr="005E74C1">
        <w:t xml:space="preserve"> </w:t>
      </w:r>
      <w:r w:rsidRPr="005E74C1">
        <w:t xml:space="preserve">urządzeniem mobilnym i zgodnie z założeniami projektowymi będzie pracować w wyznaczonym rejonie placu. Przyjęto, że w ciągu jednego dnia roboczego będzie pracować w jednym wyznaczonym miejscu. </w:t>
      </w:r>
    </w:p>
    <w:p w:rsidR="00702832" w:rsidRPr="0071323A" w:rsidRDefault="00702832" w:rsidP="00702832">
      <w:pPr>
        <w:ind w:firstLine="709"/>
        <w:jc w:val="both"/>
      </w:pPr>
      <w:r w:rsidRPr="0071323A">
        <w:t xml:space="preserve">Jako </w:t>
      </w:r>
      <w:r w:rsidRPr="0071323A">
        <w:rPr>
          <w:u w:val="single"/>
        </w:rPr>
        <w:t>wtórne źródła hałasu</w:t>
      </w:r>
      <w:r w:rsidR="005471D3" w:rsidRPr="0071323A">
        <w:t xml:space="preserve"> </w:t>
      </w:r>
      <w:r w:rsidRPr="0071323A">
        <w:t xml:space="preserve">do obliczeń przyjęto </w:t>
      </w:r>
      <w:r w:rsidR="0071323A" w:rsidRPr="0071323A">
        <w:t>budynek sortowni odpadów</w:t>
      </w:r>
      <w:r w:rsidR="0071323A">
        <w:t xml:space="preserve"> </w:t>
      </w:r>
      <w:r w:rsidRPr="0071323A">
        <w:t xml:space="preserve">na terenie </w:t>
      </w:r>
      <w:r w:rsidR="0071323A" w:rsidRPr="0071323A">
        <w:t xml:space="preserve">istniejącego </w:t>
      </w:r>
      <w:r w:rsidR="0071323A">
        <w:t>zakładu gospodarki odpadami oraz wiatę nad płytą kompostową.</w:t>
      </w:r>
    </w:p>
    <w:p w:rsidR="00702832" w:rsidRPr="00603BCB" w:rsidRDefault="00702832" w:rsidP="00702832">
      <w:pPr>
        <w:spacing w:before="100" w:after="120"/>
        <w:jc w:val="both"/>
      </w:pPr>
      <w:r w:rsidRPr="00603BCB">
        <w:t>Obiekt te</w:t>
      </w:r>
      <w:r w:rsidR="0071323A" w:rsidRPr="00603BCB">
        <w:t>n</w:t>
      </w:r>
      <w:r w:rsidRPr="00603BCB">
        <w:t xml:space="preserve"> stanowić będ</w:t>
      </w:r>
      <w:r w:rsidR="0071323A" w:rsidRPr="00603BCB">
        <w:t>zie</w:t>
      </w:r>
      <w:r w:rsidRPr="00603BCB">
        <w:t xml:space="preserve"> źródł</w:t>
      </w:r>
      <w:r w:rsidR="0071323A" w:rsidRPr="00603BCB">
        <w:t>o</w:t>
      </w:r>
      <w:r w:rsidRPr="00603BCB">
        <w:t xml:space="preserve"> emitujące hałas poprzez swoje ściany i dach wskutek hałasu powodowanego wewnątrz podczas pracy urządzeń. Na podstawie własnych pomiarów przeprowadzonych na istniejących analogicznych</w:t>
      </w:r>
      <w:r w:rsidR="005471D3" w:rsidRPr="00603BCB">
        <w:t xml:space="preserve"> </w:t>
      </w:r>
      <w:r w:rsidRPr="00603BCB">
        <w:t>obiektach, przyjęto:</w:t>
      </w:r>
    </w:p>
    <w:p w:rsidR="0071323A" w:rsidRPr="00603BCB" w:rsidRDefault="00483F2F" w:rsidP="00702832">
      <w:pPr>
        <w:pStyle w:val="Akapitzlist"/>
        <w:numPr>
          <w:ilvl w:val="0"/>
          <w:numId w:val="14"/>
        </w:numPr>
        <w:spacing w:after="120"/>
        <w:contextualSpacing/>
        <w:jc w:val="both"/>
      </w:pPr>
      <w:r>
        <w:t>Budynek sortowni (HS</w:t>
      </w:r>
      <w:r w:rsidR="00702832" w:rsidRPr="00603BCB">
        <w:t xml:space="preserve">) - w budynku źródłem hałasu będzie m.in.: linia do segregacji odpadów oraz praca ładowarek. Dla budynku sortowni przyjęto średni poziom hałasu w jej wnętrzu w odległości </w:t>
      </w:r>
      <w:smartTag w:uri="urn:schemas-microsoft-com:office:smarttags" w:element="metricconverter">
        <w:smartTagPr>
          <w:attr w:name="ProductID" w:val="1,0 m"/>
        </w:smartTagPr>
        <w:r w:rsidR="00702832" w:rsidRPr="00603BCB">
          <w:t>1,0 m</w:t>
        </w:r>
      </w:smartTag>
      <w:r w:rsidR="00702832" w:rsidRPr="00603BCB">
        <w:t xml:space="preserve"> od ścian oraz dachu na poziomie 85,0 dB podczas pracy maszyn. Przyjmując czas emisji hałasu (pracy maszyn) na poziomie 7 godz. w ciągu 8 godz. czasu odniesienia pory dziennej, równoważny poziom hałasu wewnątrz hali wyniósł 84,4 dB dla pory dziennej. Dla ścian </w:t>
      </w:r>
      <w:r w:rsidR="0071323A" w:rsidRPr="00603BCB">
        <w:t>wschodniej wykonanej z płyt warstwowych z rdzeniem z pianki (ściany częściowo wykonane z pustaka gazobetonowego), przyjęto średni wskaźnik izolacyjności akustycznej na poziomie 23 dB</w:t>
      </w:r>
      <w:r w:rsidR="00603BCB" w:rsidRPr="00603BCB">
        <w:t xml:space="preserve">. </w:t>
      </w:r>
      <w:r w:rsidR="002D1144">
        <w:t xml:space="preserve">W przypadku części fasady północnej obniżono poziom hałasu wewnątrz do 60,0 dB ze względu na znajdujące się tam pomieszczenia biurowo-socjalne. </w:t>
      </w:r>
      <w:r w:rsidR="00603BCB" w:rsidRPr="00603BCB">
        <w:t>Pozostałe ściany oraz dach wykonane są z płyt stalowych przyjęto średni wskaźnik izolacyjności akustycznej na poziomie 10 dB.</w:t>
      </w:r>
    </w:p>
    <w:p w:rsidR="00702832" w:rsidRPr="00603BCB" w:rsidRDefault="00702832" w:rsidP="00702832">
      <w:pPr>
        <w:pStyle w:val="Akapitzlist"/>
        <w:numPr>
          <w:ilvl w:val="0"/>
          <w:numId w:val="14"/>
        </w:numPr>
        <w:spacing w:after="120"/>
        <w:contextualSpacing/>
        <w:jc w:val="both"/>
      </w:pPr>
      <w:r w:rsidRPr="00603BCB">
        <w:t xml:space="preserve">Wiata </w:t>
      </w:r>
      <w:r w:rsidR="002D1144">
        <w:t>nad płytą kompostową (WK</w:t>
      </w:r>
      <w:r w:rsidRPr="00603BCB">
        <w:t>) - w pomieszczeniu źródłem hałasu będzie praca m.in.: praca ładowarki</w:t>
      </w:r>
      <w:r w:rsidR="00603BCB" w:rsidRPr="00603BCB">
        <w:t xml:space="preserve"> oraz urządzenia mieszalniczego</w:t>
      </w:r>
      <w:r w:rsidRPr="00603BCB">
        <w:t xml:space="preserve">. Analogicznie jak dla sąsiedniego budynku sortowni przyjęto średni poziom hałasu w jej wnętrzu w odległości </w:t>
      </w:r>
      <w:smartTag w:uri="urn:schemas-microsoft-com:office:smarttags" w:element="metricconverter">
        <w:smartTagPr>
          <w:attr w:name="ProductID" w:val="1,0 m"/>
        </w:smartTagPr>
        <w:r w:rsidRPr="00603BCB">
          <w:t>1,0 m</w:t>
        </w:r>
      </w:smartTag>
      <w:r w:rsidRPr="00603BCB">
        <w:t xml:space="preserve"> od ścian oraz dachu na poziomie 85,0 dB podczas pracy maszyn. Przyjmując czas emisji hałasu (pracy maszyn) na poziomie </w:t>
      </w:r>
      <w:r w:rsidR="00603BCB" w:rsidRPr="00603BCB">
        <w:t>2</w:t>
      </w:r>
      <w:r w:rsidRPr="00603BCB">
        <w:t xml:space="preserve"> godz. w ciągu 8 godz. czasu odniesienia pory dziennej, równoważny poziom hałasu wewnątrz hali wyniósł </w:t>
      </w:r>
      <w:r w:rsidR="00603BCB" w:rsidRPr="00603BCB">
        <w:t>79</w:t>
      </w:r>
      <w:r w:rsidRPr="00603BCB">
        <w:t>,</w:t>
      </w:r>
      <w:r w:rsidR="00603BCB" w:rsidRPr="00603BCB">
        <w:t>0</w:t>
      </w:r>
      <w:r w:rsidRPr="00603BCB">
        <w:t xml:space="preserve"> dB dla pory dziennej. Ściany wiaty są częściowo wykonane z bloczków z betonu, przyjęto dla nich zatem średni wskaźnik izolacyjności akustycznej na poziomie 43 dB uwzględniając, że ok. 50 % powierzchni ścian jest otwartych (współczynnik odbicia 0,4). Dla dachu wiaty wykonanego z blachy przyjęto średni wskaźnik izolacyjności akustycznej na poziomie 10 dB.</w:t>
      </w:r>
    </w:p>
    <w:p w:rsidR="00702832" w:rsidRPr="00885707" w:rsidRDefault="00702832" w:rsidP="00702832">
      <w:pPr>
        <w:ind w:right="72" w:firstLine="708"/>
        <w:jc w:val="both"/>
      </w:pPr>
      <w:r w:rsidRPr="00885707">
        <w:rPr>
          <w:u w:val="single"/>
        </w:rPr>
        <w:t>Ruchomymi źródłami hałasu</w:t>
      </w:r>
      <w:r w:rsidRPr="00885707">
        <w:t xml:space="preserve"> na terenie planowanego przedsięwzięcia i sąsiedniego zakładu przetwarzania odpadów będą pojazdy mechaniczne (samochody ciężarowe, ładowarki) poruszające się w ich obrębie. Przejazdy pojazdów będą związane z:</w:t>
      </w:r>
    </w:p>
    <w:p w:rsidR="00702832" w:rsidRPr="00885707" w:rsidRDefault="00702832" w:rsidP="00702832">
      <w:pPr>
        <w:pStyle w:val="Akapitzlist"/>
        <w:numPr>
          <w:ilvl w:val="0"/>
          <w:numId w:val="4"/>
        </w:numPr>
        <w:spacing w:before="120"/>
        <w:ind w:right="72"/>
        <w:contextualSpacing/>
        <w:jc w:val="both"/>
        <w:rPr>
          <w:rFonts w:cs="Times New Roman"/>
          <w:szCs w:val="24"/>
        </w:rPr>
      </w:pPr>
      <w:r w:rsidRPr="00885707">
        <w:rPr>
          <w:rFonts w:cs="Times New Roman"/>
          <w:szCs w:val="24"/>
        </w:rPr>
        <w:t>przywozem i wywozem odpadów (samochody ciężarowe)</w:t>
      </w:r>
    </w:p>
    <w:p w:rsidR="00702832" w:rsidRPr="00885707" w:rsidRDefault="00702832" w:rsidP="00702832">
      <w:pPr>
        <w:numPr>
          <w:ilvl w:val="0"/>
          <w:numId w:val="5"/>
        </w:numPr>
        <w:ind w:right="72"/>
        <w:jc w:val="both"/>
      </w:pPr>
      <w:r w:rsidRPr="00885707">
        <w:t>załadunek/wyładunek i przewóz odpadów w obrębie zakładu (ładowarki)</w:t>
      </w:r>
    </w:p>
    <w:p w:rsidR="00EF541C" w:rsidRPr="00D22BD7" w:rsidRDefault="00EF541C" w:rsidP="00EF541C">
      <w:pPr>
        <w:ind w:firstLine="709"/>
        <w:rPr>
          <w:rFonts w:cs="Calibri"/>
          <w:lang w:eastAsia="en-US"/>
        </w:rPr>
      </w:pPr>
      <w:r w:rsidRPr="00D22BD7">
        <w:rPr>
          <w:rFonts w:cs="Calibri"/>
          <w:lang w:eastAsia="en-US"/>
        </w:rPr>
        <w:lastRenderedPageBreak/>
        <w:t>Ruch pojazdów po terenie inwestycji zamodelowano liniowymi źródłami hałasu umieszczonymi na wysokości h = 0,5 m. Poziom mocy akustycznej zastępczych źródeł hałasu, wyznaczony ze wzoru (1) w oparciu o instrukcję ITB338</w:t>
      </w:r>
      <w:r>
        <w:rPr>
          <w:rFonts w:cs="Calibri"/>
          <w:lang w:eastAsia="en-US"/>
        </w:rPr>
        <w:t xml:space="preserve"> oraz danymi katalogowymi</w:t>
      </w:r>
      <w:r w:rsidRPr="00D22BD7">
        <w:rPr>
          <w:rFonts w:cs="Calibri"/>
          <w:lang w:eastAsia="en-US"/>
        </w:rPr>
        <w:t xml:space="preserve">, podano w tabeli poniżej. </w:t>
      </w:r>
    </w:p>
    <w:p w:rsidR="00EF541C" w:rsidRPr="00D22BD7" w:rsidRDefault="0064214A" w:rsidP="00EF541C">
      <w:pPr>
        <w:jc w:val="center"/>
        <w:rPr>
          <w:rFonts w:cs="Calibri"/>
          <w:lang w:eastAsia="en-US"/>
        </w:rPr>
      </w:pPr>
      <m:oMath>
        <m:sSub>
          <m:sSubPr>
            <m:ctrlPr>
              <w:rPr>
                <w:rFonts w:ascii="Cambria Math" w:hAnsi="Cambria Math" w:cs="Calibri"/>
                <w:i/>
                <w:lang w:eastAsia="en-US"/>
              </w:rPr>
            </m:ctrlPr>
          </m:sSubPr>
          <m:e>
            <m:r>
              <w:rPr>
                <w:rFonts w:ascii="Cambria Math" w:hAnsi="Cambria Math" w:cs="Calibri"/>
                <w:lang w:eastAsia="en-US"/>
              </w:rPr>
              <m:t>L</m:t>
            </m:r>
          </m:e>
          <m:sub>
            <m:r>
              <w:rPr>
                <w:rFonts w:ascii="Cambria Math" w:hAnsi="Cambria Math" w:cs="Calibri"/>
                <w:lang w:eastAsia="en-US"/>
              </w:rPr>
              <m:t>WeqT</m:t>
            </m:r>
          </m:sub>
        </m:sSub>
        <m:r>
          <w:rPr>
            <w:rFonts w:ascii="Cambria Math" w:hAnsi="Cambria Math" w:cs="Calibri"/>
            <w:lang w:eastAsia="en-US"/>
          </w:rPr>
          <m:t>=10</m:t>
        </m:r>
        <m:func>
          <m:funcPr>
            <m:ctrlPr>
              <w:rPr>
                <w:rFonts w:ascii="Cambria Math" w:hAnsi="Cambria Math" w:cs="Calibri"/>
                <w:i/>
                <w:lang w:eastAsia="en-US"/>
              </w:rPr>
            </m:ctrlPr>
          </m:funcPr>
          <m:fName>
            <m:r>
              <m:rPr>
                <m:sty m:val="p"/>
              </m:rPr>
              <w:rPr>
                <w:rFonts w:ascii="Cambria Math" w:hAnsi="Cambria Math" w:cs="Calibri"/>
                <w:lang w:eastAsia="en-US"/>
              </w:rPr>
              <m:t>log</m:t>
            </m:r>
          </m:fName>
          <m:e>
            <m:d>
              <m:dPr>
                <m:begChr m:val="["/>
                <m:endChr m:val="]"/>
                <m:ctrlPr>
                  <w:rPr>
                    <w:rFonts w:ascii="Cambria Math" w:hAnsi="Cambria Math" w:cs="Calibri"/>
                    <w:i/>
                    <w:lang w:eastAsia="en-US"/>
                  </w:rPr>
                </m:ctrlPr>
              </m:dPr>
              <m:e>
                <m:f>
                  <m:fPr>
                    <m:ctrlPr>
                      <w:rPr>
                        <w:rFonts w:ascii="Cambria Math" w:hAnsi="Cambria Math" w:cs="Calibri"/>
                        <w:i/>
                        <w:lang w:eastAsia="en-US"/>
                      </w:rPr>
                    </m:ctrlPr>
                  </m:fPr>
                  <m:num>
                    <m:r>
                      <w:rPr>
                        <w:rFonts w:ascii="Cambria Math" w:hAnsi="Cambria Math" w:cs="Calibri"/>
                        <w:lang w:eastAsia="en-US"/>
                      </w:rPr>
                      <m:t>1</m:t>
                    </m:r>
                  </m:num>
                  <m:den>
                    <m:r>
                      <w:rPr>
                        <w:rFonts w:ascii="Cambria Math" w:hAnsi="Cambria Math" w:cs="Calibri"/>
                        <w:lang w:eastAsia="en-US"/>
                      </w:rPr>
                      <m:t>T</m:t>
                    </m:r>
                  </m:den>
                </m:f>
                <m:nary>
                  <m:naryPr>
                    <m:chr m:val="∑"/>
                    <m:limLoc m:val="undOvr"/>
                    <m:ctrlPr>
                      <w:rPr>
                        <w:rFonts w:ascii="Cambria Math" w:hAnsi="Cambria Math" w:cs="Calibri"/>
                        <w:i/>
                        <w:lang w:eastAsia="en-US"/>
                      </w:rPr>
                    </m:ctrlPr>
                  </m:naryPr>
                  <m:sub>
                    <m:r>
                      <w:rPr>
                        <w:rFonts w:ascii="Cambria Math" w:hAnsi="Cambria Math" w:cs="Calibri"/>
                        <w:lang w:eastAsia="en-US"/>
                      </w:rPr>
                      <m:t>n=1</m:t>
                    </m:r>
                  </m:sub>
                  <m:sup>
                    <m:r>
                      <w:rPr>
                        <w:rFonts w:ascii="Cambria Math" w:hAnsi="Cambria Math" w:cs="Calibri"/>
                        <w:lang w:eastAsia="en-US"/>
                      </w:rPr>
                      <m:t>N</m:t>
                    </m:r>
                  </m:sup>
                  <m:e>
                    <m:sSub>
                      <m:sSubPr>
                        <m:ctrlPr>
                          <w:rPr>
                            <w:rFonts w:ascii="Cambria Math" w:hAnsi="Cambria Math" w:cs="Calibri"/>
                            <w:i/>
                            <w:lang w:eastAsia="en-US"/>
                          </w:rPr>
                        </m:ctrlPr>
                      </m:sSubPr>
                      <m:e>
                        <m:r>
                          <w:rPr>
                            <w:rFonts w:ascii="Cambria Math" w:hAnsi="Cambria Math" w:cs="Calibri"/>
                            <w:lang w:eastAsia="en-US"/>
                          </w:rPr>
                          <m:t>t</m:t>
                        </m:r>
                      </m:e>
                      <m:sub>
                        <m:r>
                          <w:rPr>
                            <w:rFonts w:ascii="Cambria Math" w:hAnsi="Cambria Math" w:cs="Calibri"/>
                            <w:lang w:eastAsia="en-US"/>
                          </w:rPr>
                          <m:t>i</m:t>
                        </m:r>
                      </m:sub>
                    </m:sSub>
                    <m:sSup>
                      <m:sSupPr>
                        <m:ctrlPr>
                          <w:rPr>
                            <w:rFonts w:ascii="Cambria Math" w:hAnsi="Cambria Math" w:cs="Calibri"/>
                            <w:i/>
                            <w:lang w:eastAsia="en-US"/>
                          </w:rPr>
                        </m:ctrlPr>
                      </m:sSupPr>
                      <m:e>
                        <m:r>
                          <w:rPr>
                            <w:rFonts w:ascii="Cambria Math" w:hAnsi="Cambria Math" w:cs="Calibri"/>
                            <w:lang w:eastAsia="en-US"/>
                          </w:rPr>
                          <m:t>10</m:t>
                        </m:r>
                      </m:e>
                      <m:sup>
                        <m:r>
                          <w:rPr>
                            <w:rFonts w:ascii="Cambria Math" w:hAnsi="Cambria Math" w:cs="Calibri"/>
                            <w:lang w:eastAsia="en-US"/>
                          </w:rPr>
                          <m:t>0,1∙</m:t>
                        </m:r>
                        <m:sSub>
                          <m:sSubPr>
                            <m:ctrlPr>
                              <w:rPr>
                                <w:rFonts w:ascii="Cambria Math" w:hAnsi="Cambria Math" w:cs="Calibri"/>
                                <w:i/>
                                <w:lang w:eastAsia="en-US"/>
                              </w:rPr>
                            </m:ctrlPr>
                          </m:sSubPr>
                          <m:e>
                            <m:r>
                              <w:rPr>
                                <w:rFonts w:ascii="Cambria Math" w:hAnsi="Cambria Math" w:cs="Calibri"/>
                                <w:lang w:eastAsia="en-US"/>
                              </w:rPr>
                              <m:t>L</m:t>
                            </m:r>
                          </m:e>
                          <m:sub>
                            <m:r>
                              <w:rPr>
                                <w:rFonts w:ascii="Cambria Math" w:hAnsi="Cambria Math" w:cs="Calibri"/>
                                <w:lang w:eastAsia="en-US"/>
                              </w:rPr>
                              <m:t>Wn</m:t>
                            </m:r>
                          </m:sub>
                        </m:sSub>
                      </m:sup>
                    </m:sSup>
                  </m:e>
                </m:nary>
              </m:e>
            </m:d>
          </m:e>
        </m:func>
      </m:oMath>
      <w:r w:rsidR="00EF541C" w:rsidRPr="00D22BD7">
        <w:rPr>
          <w:rFonts w:cs="Calibri"/>
          <w:lang w:eastAsia="en-US"/>
        </w:rPr>
        <w:tab/>
      </w:r>
      <w:r w:rsidR="00EF541C" w:rsidRPr="00D22BD7">
        <w:rPr>
          <w:rFonts w:cs="Calibri"/>
          <w:lang w:eastAsia="en-US"/>
        </w:rPr>
        <w:tab/>
        <w:t>(1)</w:t>
      </w:r>
    </w:p>
    <w:p w:rsidR="00EF541C" w:rsidRPr="00D22BD7" w:rsidRDefault="00EF541C" w:rsidP="00EF541C">
      <w:pPr>
        <w:rPr>
          <w:rFonts w:cs="Calibri"/>
          <w:sz w:val="20"/>
          <w:lang w:eastAsia="en-US"/>
        </w:rPr>
      </w:pPr>
      <w:r w:rsidRPr="00D22BD7">
        <w:rPr>
          <w:rFonts w:cs="Calibri"/>
          <w:sz w:val="20"/>
          <w:lang w:eastAsia="en-US"/>
        </w:rPr>
        <w:t>gdzie:</w:t>
      </w:r>
    </w:p>
    <w:p w:rsidR="00EF541C" w:rsidRPr="00D22BD7" w:rsidRDefault="00EF541C" w:rsidP="00EF541C">
      <w:pPr>
        <w:rPr>
          <w:rFonts w:cs="Calibri"/>
          <w:sz w:val="20"/>
          <w:lang w:eastAsia="en-US"/>
        </w:rPr>
      </w:pPr>
      <w:proofErr w:type="spellStart"/>
      <w:r w:rsidRPr="00D22BD7">
        <w:rPr>
          <w:rFonts w:cs="Calibri"/>
          <w:sz w:val="20"/>
          <w:lang w:eastAsia="en-US"/>
        </w:rPr>
        <w:t>L</w:t>
      </w:r>
      <w:r w:rsidRPr="00D22BD7">
        <w:rPr>
          <w:rFonts w:cs="Calibri"/>
          <w:sz w:val="20"/>
          <w:vertAlign w:val="subscript"/>
          <w:lang w:eastAsia="en-US"/>
        </w:rPr>
        <w:t>WeqT</w:t>
      </w:r>
      <w:proofErr w:type="spellEnd"/>
      <w:r w:rsidRPr="00D22BD7">
        <w:rPr>
          <w:rFonts w:cs="Calibri"/>
          <w:sz w:val="20"/>
          <w:lang w:eastAsia="en-US"/>
        </w:rPr>
        <w:tab/>
        <w:t>– równoważny poziom mocy akustycznej źródła zastępczego,</w:t>
      </w:r>
    </w:p>
    <w:p w:rsidR="00EF541C" w:rsidRPr="00D22BD7" w:rsidRDefault="00EF541C" w:rsidP="00EF541C">
      <w:pPr>
        <w:rPr>
          <w:rFonts w:cs="Calibri"/>
          <w:sz w:val="20"/>
          <w:lang w:eastAsia="en-US"/>
        </w:rPr>
      </w:pPr>
      <w:proofErr w:type="spellStart"/>
      <w:r w:rsidRPr="00D22BD7">
        <w:rPr>
          <w:rFonts w:cs="Calibri"/>
          <w:sz w:val="20"/>
          <w:lang w:eastAsia="en-US"/>
        </w:rPr>
        <w:t>L</w:t>
      </w:r>
      <w:r w:rsidRPr="00D22BD7">
        <w:rPr>
          <w:rFonts w:cs="Calibri"/>
          <w:sz w:val="20"/>
          <w:vertAlign w:val="subscript"/>
          <w:lang w:eastAsia="en-US"/>
        </w:rPr>
        <w:t>Wn</w:t>
      </w:r>
      <w:proofErr w:type="spellEnd"/>
      <w:r w:rsidRPr="00D22BD7">
        <w:rPr>
          <w:rFonts w:cs="Calibri"/>
          <w:sz w:val="20"/>
          <w:lang w:eastAsia="en-US"/>
        </w:rPr>
        <w:tab/>
        <w:t>– poziom mocy danej operacji ruchowej,</w:t>
      </w:r>
    </w:p>
    <w:p w:rsidR="00EF541C" w:rsidRPr="00D22BD7" w:rsidRDefault="00EF541C" w:rsidP="00EF541C">
      <w:pPr>
        <w:rPr>
          <w:rFonts w:cs="Calibri"/>
          <w:sz w:val="20"/>
          <w:lang w:eastAsia="en-US"/>
        </w:rPr>
      </w:pPr>
      <w:proofErr w:type="spellStart"/>
      <w:r w:rsidRPr="00D22BD7">
        <w:rPr>
          <w:rFonts w:cs="Calibri"/>
          <w:sz w:val="20"/>
          <w:lang w:eastAsia="en-US"/>
        </w:rPr>
        <w:t>t</w:t>
      </w:r>
      <w:r w:rsidRPr="00D22BD7">
        <w:rPr>
          <w:rFonts w:cs="Calibri"/>
          <w:sz w:val="20"/>
          <w:vertAlign w:val="subscript"/>
          <w:lang w:eastAsia="en-US"/>
        </w:rPr>
        <w:t>i</w:t>
      </w:r>
      <w:proofErr w:type="spellEnd"/>
      <w:r w:rsidRPr="00D22BD7">
        <w:rPr>
          <w:rFonts w:cs="Calibri"/>
          <w:sz w:val="20"/>
          <w:lang w:eastAsia="en-US"/>
        </w:rPr>
        <w:tab/>
        <w:t>– czas trwania danej operacji ruchowej,</w:t>
      </w:r>
    </w:p>
    <w:p w:rsidR="00EF541C" w:rsidRPr="00D22BD7" w:rsidRDefault="00EF541C" w:rsidP="00EF541C">
      <w:pPr>
        <w:rPr>
          <w:rFonts w:cs="Calibri"/>
          <w:sz w:val="20"/>
          <w:lang w:eastAsia="en-US"/>
        </w:rPr>
      </w:pPr>
      <w:r w:rsidRPr="00D22BD7">
        <w:rPr>
          <w:rFonts w:cs="Calibri"/>
          <w:sz w:val="20"/>
          <w:lang w:eastAsia="en-US"/>
        </w:rPr>
        <w:t>N</w:t>
      </w:r>
      <w:r w:rsidRPr="00D22BD7">
        <w:rPr>
          <w:rFonts w:cs="Calibri"/>
          <w:sz w:val="20"/>
          <w:lang w:eastAsia="en-US"/>
        </w:rPr>
        <w:tab/>
        <w:t>– liczba operacji,</w:t>
      </w:r>
    </w:p>
    <w:p w:rsidR="00EF541C" w:rsidRPr="00D22BD7" w:rsidRDefault="00EF541C" w:rsidP="00EF541C">
      <w:pPr>
        <w:rPr>
          <w:rFonts w:cs="Calibri"/>
          <w:sz w:val="20"/>
          <w:szCs w:val="22"/>
          <w:lang w:eastAsia="en-US"/>
        </w:rPr>
      </w:pPr>
      <w:r w:rsidRPr="00D22BD7">
        <w:rPr>
          <w:rFonts w:cs="Calibri"/>
          <w:sz w:val="20"/>
          <w:lang w:eastAsia="en-US"/>
        </w:rPr>
        <w:t>T</w:t>
      </w:r>
      <w:r w:rsidRPr="00D22BD7">
        <w:rPr>
          <w:rFonts w:cs="Calibri"/>
          <w:sz w:val="20"/>
          <w:lang w:eastAsia="en-US"/>
        </w:rPr>
        <w:tab/>
        <w:t xml:space="preserve">– czas odniesienia, dla którego oblicza się równoważny poziom mocy </w:t>
      </w:r>
      <w:proofErr w:type="spellStart"/>
      <w:r w:rsidRPr="00D22BD7">
        <w:rPr>
          <w:rFonts w:cs="Calibri"/>
          <w:sz w:val="20"/>
          <w:lang w:eastAsia="en-US"/>
        </w:rPr>
        <w:t>ak</w:t>
      </w:r>
      <w:proofErr w:type="spellEnd"/>
      <w:r w:rsidRPr="00D22BD7">
        <w:rPr>
          <w:rFonts w:cs="Calibri"/>
          <w:sz w:val="20"/>
          <w:szCs w:val="22"/>
          <w:lang w:eastAsia="en-US"/>
        </w:rPr>
        <w:t>. (dzień-480 min, noc-60 min).</w:t>
      </w:r>
    </w:p>
    <w:p w:rsidR="00EF541C" w:rsidRPr="00A87CE7" w:rsidRDefault="00EF541C" w:rsidP="00EF541C">
      <w:pPr>
        <w:rPr>
          <w:rFonts w:cs="Calibri"/>
          <w:sz w:val="16"/>
          <w:szCs w:val="16"/>
          <w:highlight w:val="yellow"/>
          <w:lang w:eastAsia="en-US"/>
        </w:rPr>
      </w:pPr>
    </w:p>
    <w:p w:rsidR="00EF541C" w:rsidRPr="00D73444" w:rsidRDefault="00EF541C" w:rsidP="00EF541C">
      <w:pPr>
        <w:pStyle w:val="Legenda"/>
        <w:rPr>
          <w:rFonts w:cs="Calibri"/>
        </w:rPr>
      </w:pPr>
      <w:bookmarkStart w:id="55" w:name="_Toc417489650"/>
      <w:bookmarkStart w:id="56" w:name="_Toc417915839"/>
      <w:bookmarkStart w:id="57" w:name="_Toc418258468"/>
      <w:bookmarkStart w:id="58" w:name="_Toc458420659"/>
      <w:bookmarkStart w:id="59" w:name="_Toc17727509"/>
      <w:r w:rsidRPr="00D73444">
        <w:t xml:space="preserve">Tabela </w:t>
      </w:r>
      <w:fldSimple w:instr=" SEQ Tabela \* ARABIC ">
        <w:r w:rsidR="00743295">
          <w:rPr>
            <w:noProof/>
          </w:rPr>
          <w:t>2</w:t>
        </w:r>
      </w:fldSimple>
      <w:r w:rsidRPr="00D73444">
        <w:rPr>
          <w:rFonts w:cs="Calibri"/>
        </w:rPr>
        <w:t>Poziom mocy akustycznej źródeł hałasu reprezentujących ruch pojazdów po terenie inwestycji</w:t>
      </w:r>
      <w:bookmarkEnd w:id="55"/>
      <w:bookmarkEnd w:id="56"/>
      <w:bookmarkEnd w:id="57"/>
      <w:bookmarkEnd w:id="58"/>
      <w:bookmarkEnd w:id="59"/>
    </w:p>
    <w:tbl>
      <w:tblPr>
        <w:tblStyle w:val="Tabela-Siatka"/>
        <w:tblW w:w="9072" w:type="dxa"/>
        <w:jc w:val="center"/>
        <w:tblLayout w:type="fixed"/>
        <w:tblLook w:val="04A0"/>
      </w:tblPr>
      <w:tblGrid>
        <w:gridCol w:w="1019"/>
        <w:gridCol w:w="958"/>
        <w:gridCol w:w="1140"/>
        <w:gridCol w:w="709"/>
        <w:gridCol w:w="732"/>
        <w:gridCol w:w="733"/>
        <w:gridCol w:w="733"/>
        <w:gridCol w:w="732"/>
        <w:gridCol w:w="733"/>
        <w:gridCol w:w="733"/>
        <w:gridCol w:w="850"/>
      </w:tblGrid>
      <w:tr w:rsidR="00EF541C" w:rsidRPr="00D73444" w:rsidTr="007C3DAE">
        <w:trPr>
          <w:cnfStyle w:val="100000000000"/>
          <w:trHeight w:val="284"/>
          <w:jc w:val="center"/>
        </w:trPr>
        <w:tc>
          <w:tcPr>
            <w:tcW w:w="1019" w:type="dxa"/>
            <w:tcBorders>
              <w:top w:val="single" w:sz="12" w:space="0" w:color="auto"/>
              <w:left w:val="single" w:sz="12" w:space="0" w:color="auto"/>
              <w:bottom w:val="single" w:sz="12" w:space="0" w:color="auto"/>
            </w:tcBorders>
            <w:shd w:val="clear" w:color="auto" w:fill="B2A1C7" w:themeFill="accent4" w:themeFillTint="99"/>
            <w:vAlign w:val="center"/>
          </w:tcPr>
          <w:p w:rsidR="00EF541C" w:rsidRPr="00D73444" w:rsidRDefault="00EF541C" w:rsidP="007C3DAE">
            <w:pPr>
              <w:jc w:val="center"/>
              <w:rPr>
                <w:b/>
                <w:sz w:val="18"/>
                <w:szCs w:val="18"/>
              </w:rPr>
            </w:pPr>
            <w:r w:rsidRPr="00D73444">
              <w:rPr>
                <w:b/>
                <w:sz w:val="18"/>
                <w:szCs w:val="18"/>
              </w:rPr>
              <w:t>Trasa przejazdu</w:t>
            </w:r>
          </w:p>
        </w:tc>
        <w:tc>
          <w:tcPr>
            <w:tcW w:w="958" w:type="dxa"/>
            <w:tcBorders>
              <w:top w:val="single" w:sz="12" w:space="0" w:color="auto"/>
              <w:bottom w:val="single" w:sz="12" w:space="0" w:color="auto"/>
            </w:tcBorders>
            <w:shd w:val="clear" w:color="auto" w:fill="B2A1C7" w:themeFill="accent4" w:themeFillTint="99"/>
            <w:vAlign w:val="center"/>
          </w:tcPr>
          <w:p w:rsidR="00EF541C" w:rsidRPr="00D73444" w:rsidRDefault="00EF541C" w:rsidP="007C3DAE">
            <w:pPr>
              <w:jc w:val="center"/>
              <w:rPr>
                <w:b/>
                <w:sz w:val="18"/>
                <w:szCs w:val="18"/>
              </w:rPr>
            </w:pPr>
            <w:r w:rsidRPr="00D73444">
              <w:rPr>
                <w:b/>
                <w:sz w:val="18"/>
                <w:szCs w:val="18"/>
              </w:rPr>
              <w:t>Pojazdy</w:t>
            </w:r>
          </w:p>
        </w:tc>
        <w:tc>
          <w:tcPr>
            <w:tcW w:w="1140" w:type="dxa"/>
            <w:tcBorders>
              <w:top w:val="single" w:sz="12" w:space="0" w:color="auto"/>
              <w:bottom w:val="single" w:sz="12" w:space="0" w:color="auto"/>
            </w:tcBorders>
            <w:shd w:val="clear" w:color="auto" w:fill="B2A1C7" w:themeFill="accent4" w:themeFillTint="99"/>
            <w:vAlign w:val="center"/>
          </w:tcPr>
          <w:p w:rsidR="00EF541C" w:rsidRPr="00D73444" w:rsidRDefault="00EF541C" w:rsidP="007C3DAE">
            <w:pPr>
              <w:jc w:val="center"/>
              <w:rPr>
                <w:b/>
                <w:sz w:val="18"/>
                <w:szCs w:val="18"/>
              </w:rPr>
            </w:pPr>
            <w:r w:rsidRPr="00D73444">
              <w:rPr>
                <w:b/>
                <w:sz w:val="18"/>
                <w:szCs w:val="18"/>
              </w:rPr>
              <w:t>Operacja</w:t>
            </w:r>
          </w:p>
        </w:tc>
        <w:tc>
          <w:tcPr>
            <w:tcW w:w="709" w:type="dxa"/>
            <w:tcBorders>
              <w:top w:val="single" w:sz="12" w:space="0" w:color="auto"/>
              <w:bottom w:val="single" w:sz="12" w:space="0" w:color="auto"/>
            </w:tcBorders>
            <w:shd w:val="clear" w:color="auto" w:fill="B2A1C7" w:themeFill="accent4" w:themeFillTint="99"/>
            <w:vAlign w:val="center"/>
          </w:tcPr>
          <w:p w:rsidR="00EF541C" w:rsidRPr="00D73444" w:rsidRDefault="00EF541C" w:rsidP="007C3DAE">
            <w:pPr>
              <w:jc w:val="center"/>
              <w:rPr>
                <w:b/>
                <w:sz w:val="18"/>
                <w:szCs w:val="18"/>
                <w:vertAlign w:val="superscript"/>
              </w:rPr>
            </w:pPr>
            <w:proofErr w:type="spellStart"/>
            <w:r w:rsidRPr="00D73444">
              <w:rPr>
                <w:b/>
                <w:sz w:val="18"/>
                <w:szCs w:val="18"/>
              </w:rPr>
              <w:t>L</w:t>
            </w:r>
            <w:r w:rsidRPr="00D73444">
              <w:rPr>
                <w:b/>
                <w:sz w:val="18"/>
                <w:szCs w:val="18"/>
                <w:vertAlign w:val="subscript"/>
              </w:rPr>
              <w:t>Wn</w:t>
            </w:r>
            <w:proofErr w:type="spellEnd"/>
            <w:r w:rsidRPr="00D73444">
              <w:rPr>
                <w:b/>
                <w:sz w:val="18"/>
                <w:szCs w:val="18"/>
              </w:rPr>
              <w:t xml:space="preserve"> *</w:t>
            </w:r>
            <w:r w:rsidRPr="00D73444">
              <w:rPr>
                <w:b/>
                <w:sz w:val="18"/>
                <w:szCs w:val="18"/>
                <w:vertAlign w:val="superscript"/>
              </w:rPr>
              <w:t>1</w:t>
            </w:r>
          </w:p>
          <w:p w:rsidR="00EF541C" w:rsidRPr="00D73444" w:rsidRDefault="00EF541C" w:rsidP="007C3DAE">
            <w:pPr>
              <w:jc w:val="center"/>
              <w:rPr>
                <w:b/>
                <w:sz w:val="18"/>
                <w:szCs w:val="18"/>
              </w:rPr>
            </w:pPr>
            <w:r w:rsidRPr="00D73444">
              <w:rPr>
                <w:b/>
                <w:sz w:val="18"/>
                <w:szCs w:val="18"/>
              </w:rPr>
              <w:t>[dB]</w:t>
            </w:r>
          </w:p>
        </w:tc>
        <w:tc>
          <w:tcPr>
            <w:tcW w:w="732" w:type="dxa"/>
            <w:tcBorders>
              <w:top w:val="single" w:sz="12" w:space="0" w:color="auto"/>
              <w:bottom w:val="single" w:sz="12" w:space="0" w:color="auto"/>
            </w:tcBorders>
            <w:shd w:val="clear" w:color="auto" w:fill="B2A1C7" w:themeFill="accent4" w:themeFillTint="99"/>
            <w:vAlign w:val="center"/>
          </w:tcPr>
          <w:p w:rsidR="00EF541C" w:rsidRPr="00D73444" w:rsidRDefault="00EF541C" w:rsidP="007C3DAE">
            <w:pPr>
              <w:jc w:val="center"/>
              <w:rPr>
                <w:b/>
                <w:sz w:val="18"/>
                <w:szCs w:val="18"/>
              </w:rPr>
            </w:pPr>
            <w:r w:rsidRPr="00D73444">
              <w:rPr>
                <w:b/>
                <w:sz w:val="18"/>
                <w:szCs w:val="18"/>
              </w:rPr>
              <w:t>N</w:t>
            </w:r>
          </w:p>
          <w:p w:rsidR="00EF541C" w:rsidRPr="00D73444" w:rsidRDefault="00EF541C" w:rsidP="007C3DAE">
            <w:pPr>
              <w:jc w:val="center"/>
              <w:rPr>
                <w:b/>
                <w:sz w:val="18"/>
                <w:szCs w:val="18"/>
              </w:rPr>
            </w:pPr>
            <w:r w:rsidRPr="00D73444">
              <w:rPr>
                <w:b/>
                <w:sz w:val="18"/>
                <w:szCs w:val="18"/>
              </w:rPr>
              <w:t>[szt.]</w:t>
            </w:r>
          </w:p>
        </w:tc>
        <w:tc>
          <w:tcPr>
            <w:tcW w:w="733" w:type="dxa"/>
            <w:tcBorders>
              <w:top w:val="single" w:sz="12" w:space="0" w:color="auto"/>
              <w:bottom w:val="single" w:sz="12" w:space="0" w:color="auto"/>
            </w:tcBorders>
            <w:shd w:val="clear" w:color="auto" w:fill="B2A1C7" w:themeFill="accent4" w:themeFillTint="99"/>
            <w:vAlign w:val="center"/>
          </w:tcPr>
          <w:p w:rsidR="00EF541C" w:rsidRPr="00D73444" w:rsidRDefault="00EF541C" w:rsidP="007C3DAE">
            <w:pPr>
              <w:jc w:val="center"/>
              <w:rPr>
                <w:b/>
                <w:sz w:val="18"/>
                <w:szCs w:val="18"/>
              </w:rPr>
            </w:pPr>
            <w:r w:rsidRPr="00D73444">
              <w:rPr>
                <w:b/>
                <w:sz w:val="18"/>
                <w:szCs w:val="18"/>
              </w:rPr>
              <w:t>s</w:t>
            </w:r>
          </w:p>
          <w:p w:rsidR="00EF541C" w:rsidRPr="00D73444" w:rsidRDefault="00EF541C" w:rsidP="007C3DAE">
            <w:pPr>
              <w:jc w:val="center"/>
              <w:rPr>
                <w:b/>
                <w:sz w:val="18"/>
                <w:szCs w:val="18"/>
              </w:rPr>
            </w:pPr>
            <w:r w:rsidRPr="00D73444">
              <w:rPr>
                <w:b/>
                <w:sz w:val="18"/>
                <w:szCs w:val="18"/>
              </w:rPr>
              <w:t>[m]</w:t>
            </w:r>
          </w:p>
        </w:tc>
        <w:tc>
          <w:tcPr>
            <w:tcW w:w="733" w:type="dxa"/>
            <w:tcBorders>
              <w:top w:val="single" w:sz="12" w:space="0" w:color="auto"/>
              <w:bottom w:val="single" w:sz="12" w:space="0" w:color="auto"/>
            </w:tcBorders>
            <w:shd w:val="clear" w:color="auto" w:fill="B2A1C7" w:themeFill="accent4" w:themeFillTint="99"/>
            <w:vAlign w:val="center"/>
          </w:tcPr>
          <w:p w:rsidR="00EF541C" w:rsidRPr="00D73444" w:rsidRDefault="00EF541C" w:rsidP="007C3DAE">
            <w:pPr>
              <w:jc w:val="center"/>
              <w:rPr>
                <w:b/>
                <w:sz w:val="18"/>
                <w:szCs w:val="18"/>
              </w:rPr>
            </w:pPr>
            <w:r w:rsidRPr="00D73444">
              <w:rPr>
                <w:b/>
                <w:sz w:val="18"/>
                <w:szCs w:val="18"/>
              </w:rPr>
              <w:t>V</w:t>
            </w:r>
          </w:p>
          <w:p w:rsidR="00EF541C" w:rsidRPr="00D73444" w:rsidRDefault="00EF541C" w:rsidP="007C3DAE">
            <w:pPr>
              <w:jc w:val="center"/>
              <w:rPr>
                <w:b/>
                <w:sz w:val="18"/>
                <w:szCs w:val="18"/>
              </w:rPr>
            </w:pPr>
            <w:r w:rsidRPr="00D73444">
              <w:rPr>
                <w:b/>
                <w:sz w:val="16"/>
                <w:szCs w:val="18"/>
              </w:rPr>
              <w:t>[km/h]</w:t>
            </w:r>
          </w:p>
        </w:tc>
        <w:tc>
          <w:tcPr>
            <w:tcW w:w="732" w:type="dxa"/>
            <w:tcBorders>
              <w:top w:val="single" w:sz="12" w:space="0" w:color="auto"/>
              <w:bottom w:val="single" w:sz="12" w:space="0" w:color="auto"/>
            </w:tcBorders>
            <w:shd w:val="clear" w:color="auto" w:fill="B2A1C7" w:themeFill="accent4" w:themeFillTint="99"/>
            <w:vAlign w:val="center"/>
          </w:tcPr>
          <w:p w:rsidR="00EF541C" w:rsidRPr="00D73444" w:rsidRDefault="00EF541C" w:rsidP="007C3DAE">
            <w:pPr>
              <w:jc w:val="center"/>
              <w:rPr>
                <w:b/>
                <w:sz w:val="18"/>
                <w:szCs w:val="18"/>
              </w:rPr>
            </w:pPr>
            <w:proofErr w:type="spellStart"/>
            <w:r w:rsidRPr="00D73444">
              <w:rPr>
                <w:b/>
                <w:sz w:val="18"/>
                <w:szCs w:val="18"/>
              </w:rPr>
              <w:t>t</w:t>
            </w:r>
            <w:r w:rsidRPr="00D73444">
              <w:rPr>
                <w:b/>
                <w:sz w:val="18"/>
                <w:szCs w:val="18"/>
                <w:vertAlign w:val="subscript"/>
              </w:rPr>
              <w:t>i</w:t>
            </w:r>
            <w:proofErr w:type="spellEnd"/>
          </w:p>
          <w:p w:rsidR="00EF541C" w:rsidRPr="00D73444" w:rsidRDefault="00EF541C" w:rsidP="007C3DAE">
            <w:pPr>
              <w:jc w:val="center"/>
              <w:rPr>
                <w:b/>
                <w:sz w:val="18"/>
                <w:szCs w:val="18"/>
              </w:rPr>
            </w:pPr>
            <w:r w:rsidRPr="00D73444">
              <w:rPr>
                <w:b/>
                <w:sz w:val="18"/>
                <w:szCs w:val="18"/>
              </w:rPr>
              <w:t>[s]</w:t>
            </w:r>
          </w:p>
        </w:tc>
        <w:tc>
          <w:tcPr>
            <w:tcW w:w="733" w:type="dxa"/>
            <w:tcBorders>
              <w:top w:val="single" w:sz="12" w:space="0" w:color="auto"/>
              <w:bottom w:val="single" w:sz="12" w:space="0" w:color="auto"/>
            </w:tcBorders>
            <w:shd w:val="clear" w:color="auto" w:fill="B2A1C7" w:themeFill="accent4" w:themeFillTint="99"/>
            <w:vAlign w:val="center"/>
          </w:tcPr>
          <w:p w:rsidR="00EF541C" w:rsidRPr="00D73444" w:rsidRDefault="00EF541C" w:rsidP="007C3DAE">
            <w:pPr>
              <w:jc w:val="center"/>
              <w:rPr>
                <w:b/>
                <w:sz w:val="18"/>
                <w:szCs w:val="18"/>
              </w:rPr>
            </w:pPr>
            <w:proofErr w:type="spellStart"/>
            <w:r w:rsidRPr="00D73444">
              <w:rPr>
                <w:b/>
                <w:sz w:val="18"/>
                <w:szCs w:val="18"/>
              </w:rPr>
              <w:t>∑t</w:t>
            </w:r>
            <w:r w:rsidRPr="00D73444">
              <w:rPr>
                <w:b/>
                <w:sz w:val="18"/>
                <w:szCs w:val="18"/>
                <w:vertAlign w:val="subscript"/>
              </w:rPr>
              <w:t>i</w:t>
            </w:r>
            <w:proofErr w:type="spellEnd"/>
          </w:p>
          <w:p w:rsidR="00EF541C" w:rsidRPr="00D73444" w:rsidRDefault="00EF541C" w:rsidP="007C3DAE">
            <w:pPr>
              <w:jc w:val="center"/>
              <w:rPr>
                <w:b/>
                <w:sz w:val="18"/>
                <w:szCs w:val="18"/>
              </w:rPr>
            </w:pPr>
            <w:r w:rsidRPr="00D73444">
              <w:rPr>
                <w:b/>
                <w:sz w:val="18"/>
                <w:szCs w:val="18"/>
              </w:rPr>
              <w:t>[s]</w:t>
            </w:r>
          </w:p>
        </w:tc>
        <w:tc>
          <w:tcPr>
            <w:tcW w:w="733" w:type="dxa"/>
            <w:tcBorders>
              <w:top w:val="single" w:sz="12" w:space="0" w:color="auto"/>
              <w:bottom w:val="single" w:sz="12" w:space="0" w:color="auto"/>
            </w:tcBorders>
            <w:shd w:val="clear" w:color="auto" w:fill="B2A1C7" w:themeFill="accent4" w:themeFillTint="99"/>
            <w:vAlign w:val="center"/>
          </w:tcPr>
          <w:p w:rsidR="00EF541C" w:rsidRPr="00D73444" w:rsidRDefault="00EF541C" w:rsidP="007C3DAE">
            <w:pPr>
              <w:jc w:val="center"/>
              <w:rPr>
                <w:b/>
                <w:sz w:val="18"/>
                <w:szCs w:val="18"/>
              </w:rPr>
            </w:pPr>
            <w:proofErr w:type="spellStart"/>
            <w:r w:rsidRPr="00D73444">
              <w:rPr>
                <w:b/>
                <w:sz w:val="18"/>
                <w:szCs w:val="18"/>
              </w:rPr>
              <w:t>L</w:t>
            </w:r>
            <w:r w:rsidRPr="00D73444">
              <w:rPr>
                <w:b/>
                <w:sz w:val="18"/>
                <w:szCs w:val="18"/>
                <w:vertAlign w:val="subscript"/>
              </w:rPr>
              <w:t>WeqT</w:t>
            </w:r>
            <w:proofErr w:type="spellEnd"/>
          </w:p>
          <w:p w:rsidR="00EF541C" w:rsidRPr="00D73444" w:rsidRDefault="00EF541C" w:rsidP="007C3DAE">
            <w:pPr>
              <w:jc w:val="center"/>
              <w:rPr>
                <w:b/>
                <w:sz w:val="18"/>
                <w:szCs w:val="18"/>
              </w:rPr>
            </w:pPr>
            <w:r w:rsidRPr="00D73444">
              <w:rPr>
                <w:b/>
                <w:sz w:val="18"/>
                <w:szCs w:val="18"/>
              </w:rPr>
              <w:t>[dB]</w:t>
            </w:r>
          </w:p>
        </w:tc>
        <w:tc>
          <w:tcPr>
            <w:tcW w:w="850" w:type="dxa"/>
            <w:tcBorders>
              <w:top w:val="single" w:sz="12" w:space="0" w:color="auto"/>
              <w:bottom w:val="single" w:sz="12" w:space="0" w:color="auto"/>
              <w:right w:val="single" w:sz="12" w:space="0" w:color="auto"/>
            </w:tcBorders>
            <w:shd w:val="clear" w:color="auto" w:fill="B2A1C7" w:themeFill="accent4" w:themeFillTint="99"/>
            <w:vAlign w:val="center"/>
          </w:tcPr>
          <w:p w:rsidR="00EF541C" w:rsidRPr="00D73444" w:rsidRDefault="00EF541C" w:rsidP="007C3DAE">
            <w:pPr>
              <w:jc w:val="center"/>
              <w:rPr>
                <w:b/>
                <w:sz w:val="18"/>
                <w:szCs w:val="18"/>
                <w:vertAlign w:val="subscript"/>
              </w:rPr>
            </w:pPr>
            <w:proofErr w:type="spellStart"/>
            <w:r w:rsidRPr="00D73444">
              <w:rPr>
                <w:b/>
                <w:sz w:val="18"/>
                <w:szCs w:val="18"/>
              </w:rPr>
              <w:t>L</w:t>
            </w:r>
            <w:r w:rsidRPr="00D73444">
              <w:rPr>
                <w:b/>
                <w:sz w:val="18"/>
                <w:szCs w:val="18"/>
                <w:vertAlign w:val="subscript"/>
              </w:rPr>
              <w:t>WeqT,wyp</w:t>
            </w:r>
            <w:proofErr w:type="spellEnd"/>
          </w:p>
          <w:p w:rsidR="00EF541C" w:rsidRPr="00D73444" w:rsidRDefault="00EF541C" w:rsidP="007C3DAE">
            <w:pPr>
              <w:jc w:val="center"/>
              <w:rPr>
                <w:b/>
                <w:sz w:val="18"/>
                <w:szCs w:val="18"/>
              </w:rPr>
            </w:pPr>
            <w:r w:rsidRPr="00D73444">
              <w:rPr>
                <w:b/>
                <w:sz w:val="18"/>
                <w:szCs w:val="18"/>
              </w:rPr>
              <w:t>[dB]</w:t>
            </w:r>
          </w:p>
        </w:tc>
      </w:tr>
      <w:tr w:rsidR="00EF541C" w:rsidRPr="00D73444" w:rsidTr="007C3DAE">
        <w:trPr>
          <w:trHeight w:val="284"/>
          <w:jc w:val="center"/>
        </w:trPr>
        <w:tc>
          <w:tcPr>
            <w:tcW w:w="9072" w:type="dxa"/>
            <w:gridSpan w:val="11"/>
            <w:tcBorders>
              <w:top w:val="single" w:sz="12" w:space="0" w:color="auto"/>
              <w:left w:val="single" w:sz="12" w:space="0" w:color="000000"/>
              <w:bottom w:val="single" w:sz="12" w:space="0" w:color="auto"/>
              <w:right w:val="single" w:sz="12" w:space="0" w:color="000000"/>
            </w:tcBorders>
            <w:shd w:val="clear" w:color="auto" w:fill="auto"/>
          </w:tcPr>
          <w:p w:rsidR="00EF541C" w:rsidRPr="00D73444" w:rsidRDefault="00EF541C" w:rsidP="007C3DAE">
            <w:pPr>
              <w:jc w:val="center"/>
              <w:rPr>
                <w:b/>
                <w:sz w:val="18"/>
              </w:rPr>
            </w:pPr>
            <w:r w:rsidRPr="00D73444">
              <w:rPr>
                <w:b/>
              </w:rPr>
              <w:t>Pora dnia</w:t>
            </w:r>
          </w:p>
        </w:tc>
      </w:tr>
      <w:tr w:rsidR="00EF541C" w:rsidRPr="00D73444" w:rsidTr="007C3DAE">
        <w:trPr>
          <w:trHeight w:val="284"/>
          <w:jc w:val="center"/>
        </w:trPr>
        <w:tc>
          <w:tcPr>
            <w:tcW w:w="1019" w:type="dxa"/>
            <w:vMerge w:val="restart"/>
            <w:tcBorders>
              <w:left w:val="single" w:sz="12" w:space="0" w:color="000000"/>
              <w:right w:val="single" w:sz="12" w:space="0" w:color="000000"/>
            </w:tcBorders>
            <w:vAlign w:val="center"/>
          </w:tcPr>
          <w:p w:rsidR="00EF541C" w:rsidRPr="00D73444" w:rsidRDefault="006136BA" w:rsidP="007C3DAE">
            <w:pPr>
              <w:jc w:val="center"/>
              <w:rPr>
                <w:sz w:val="18"/>
                <w:szCs w:val="18"/>
              </w:rPr>
            </w:pPr>
            <w:r>
              <w:rPr>
                <w:sz w:val="18"/>
                <w:szCs w:val="18"/>
              </w:rPr>
              <w:t>D</w:t>
            </w:r>
            <w:r w:rsidR="00EF541C" w:rsidRPr="00D73444">
              <w:rPr>
                <w:sz w:val="18"/>
                <w:szCs w:val="18"/>
              </w:rPr>
              <w:t>roga zakładowa</w:t>
            </w:r>
            <w:r>
              <w:rPr>
                <w:sz w:val="18"/>
                <w:szCs w:val="18"/>
              </w:rPr>
              <w:t xml:space="preserve"> nr 1</w:t>
            </w:r>
          </w:p>
        </w:tc>
        <w:tc>
          <w:tcPr>
            <w:tcW w:w="958" w:type="dxa"/>
            <w:vMerge w:val="restart"/>
            <w:tcBorders>
              <w:left w:val="single" w:sz="12" w:space="0" w:color="000000"/>
            </w:tcBorders>
            <w:shd w:val="clear" w:color="auto" w:fill="B2A1C7" w:themeFill="accent4" w:themeFillTint="99"/>
            <w:vAlign w:val="center"/>
          </w:tcPr>
          <w:p w:rsidR="00EF541C" w:rsidRPr="00D73444" w:rsidRDefault="00EF541C" w:rsidP="007C3DAE">
            <w:pPr>
              <w:jc w:val="center"/>
              <w:rPr>
                <w:sz w:val="18"/>
                <w:szCs w:val="18"/>
              </w:rPr>
            </w:pPr>
            <w:r w:rsidRPr="00D73444">
              <w:rPr>
                <w:sz w:val="18"/>
                <w:szCs w:val="18"/>
              </w:rPr>
              <w:t>Ciężkie</w:t>
            </w:r>
          </w:p>
          <w:p w:rsidR="00EF541C" w:rsidRPr="00D73444" w:rsidRDefault="00EF541C" w:rsidP="007C3DAE">
            <w:pPr>
              <w:jc w:val="center"/>
              <w:rPr>
                <w:sz w:val="18"/>
                <w:szCs w:val="18"/>
              </w:rPr>
            </w:pPr>
            <w:r w:rsidRPr="00D73444">
              <w:rPr>
                <w:sz w:val="18"/>
                <w:szCs w:val="18"/>
              </w:rPr>
              <w:t>(m≥3,5 t)</w:t>
            </w:r>
          </w:p>
        </w:tc>
        <w:tc>
          <w:tcPr>
            <w:tcW w:w="1140" w:type="dxa"/>
            <w:shd w:val="clear" w:color="auto" w:fill="B2A1C7" w:themeFill="accent4" w:themeFillTint="99"/>
            <w:vAlign w:val="center"/>
          </w:tcPr>
          <w:p w:rsidR="00EF541C" w:rsidRPr="00D73444" w:rsidRDefault="00EF541C" w:rsidP="007C3DAE">
            <w:pPr>
              <w:jc w:val="center"/>
              <w:rPr>
                <w:rFonts w:cs="Arial CE"/>
                <w:sz w:val="18"/>
                <w:szCs w:val="18"/>
              </w:rPr>
            </w:pPr>
            <w:r w:rsidRPr="00D73444">
              <w:rPr>
                <w:rFonts w:cs="Arial CE"/>
                <w:sz w:val="18"/>
                <w:szCs w:val="18"/>
              </w:rPr>
              <w:t>jazda</w:t>
            </w:r>
          </w:p>
        </w:tc>
        <w:tc>
          <w:tcPr>
            <w:tcW w:w="709" w:type="dxa"/>
            <w:tcBorders>
              <w:right w:val="single" w:sz="12" w:space="0" w:color="000000"/>
            </w:tcBorders>
            <w:shd w:val="clear" w:color="auto" w:fill="B2A1C7" w:themeFill="accent4" w:themeFillTint="99"/>
            <w:vAlign w:val="center"/>
          </w:tcPr>
          <w:p w:rsidR="00EF541C" w:rsidRPr="00D73444" w:rsidRDefault="00EF541C" w:rsidP="007C3DAE">
            <w:pPr>
              <w:jc w:val="center"/>
              <w:rPr>
                <w:rFonts w:cs="Arial CE"/>
                <w:sz w:val="18"/>
                <w:szCs w:val="18"/>
              </w:rPr>
            </w:pPr>
            <w:r w:rsidRPr="00D73444">
              <w:rPr>
                <w:rFonts w:cs="Arial CE"/>
                <w:sz w:val="18"/>
                <w:szCs w:val="18"/>
              </w:rPr>
              <w:t>100</w:t>
            </w:r>
          </w:p>
        </w:tc>
        <w:tc>
          <w:tcPr>
            <w:tcW w:w="732" w:type="dxa"/>
            <w:tcBorders>
              <w:left w:val="single" w:sz="12" w:space="0" w:color="000000"/>
            </w:tcBorders>
            <w:vAlign w:val="center"/>
          </w:tcPr>
          <w:p w:rsidR="00EF541C" w:rsidRPr="00D73444" w:rsidRDefault="006136BA" w:rsidP="007C3DAE">
            <w:pPr>
              <w:jc w:val="center"/>
              <w:rPr>
                <w:sz w:val="18"/>
                <w:szCs w:val="18"/>
              </w:rPr>
            </w:pPr>
            <w:r>
              <w:rPr>
                <w:sz w:val="18"/>
                <w:szCs w:val="18"/>
              </w:rPr>
              <w:t>64</w:t>
            </w:r>
          </w:p>
        </w:tc>
        <w:tc>
          <w:tcPr>
            <w:tcW w:w="733" w:type="dxa"/>
            <w:vAlign w:val="center"/>
          </w:tcPr>
          <w:p w:rsidR="00EF541C" w:rsidRPr="00D73444" w:rsidRDefault="006136BA" w:rsidP="007C3DAE">
            <w:pPr>
              <w:jc w:val="center"/>
              <w:rPr>
                <w:sz w:val="18"/>
                <w:szCs w:val="18"/>
              </w:rPr>
            </w:pPr>
            <w:r>
              <w:rPr>
                <w:sz w:val="18"/>
                <w:szCs w:val="18"/>
              </w:rPr>
              <w:t>60</w:t>
            </w:r>
          </w:p>
        </w:tc>
        <w:tc>
          <w:tcPr>
            <w:tcW w:w="733" w:type="dxa"/>
            <w:shd w:val="clear" w:color="auto" w:fill="auto"/>
            <w:vAlign w:val="center"/>
          </w:tcPr>
          <w:p w:rsidR="00EF541C" w:rsidRPr="00D73444" w:rsidRDefault="00EF541C" w:rsidP="007C3DAE">
            <w:pPr>
              <w:jc w:val="center"/>
              <w:rPr>
                <w:sz w:val="18"/>
                <w:szCs w:val="18"/>
              </w:rPr>
            </w:pPr>
            <w:r w:rsidRPr="00D73444">
              <w:rPr>
                <w:sz w:val="18"/>
                <w:szCs w:val="18"/>
              </w:rPr>
              <w:t>10</w:t>
            </w:r>
          </w:p>
        </w:tc>
        <w:tc>
          <w:tcPr>
            <w:tcW w:w="732" w:type="dxa"/>
            <w:shd w:val="clear" w:color="auto" w:fill="auto"/>
            <w:vAlign w:val="center"/>
          </w:tcPr>
          <w:p w:rsidR="00EF541C" w:rsidRPr="00D73444" w:rsidRDefault="007A786C" w:rsidP="007C3DAE">
            <w:pPr>
              <w:jc w:val="center"/>
              <w:rPr>
                <w:rFonts w:cs="Arial CE"/>
                <w:sz w:val="18"/>
                <w:szCs w:val="18"/>
              </w:rPr>
            </w:pPr>
            <w:r>
              <w:rPr>
                <w:rFonts w:cs="Arial CE"/>
                <w:sz w:val="18"/>
                <w:szCs w:val="18"/>
              </w:rPr>
              <w:t>23</w:t>
            </w:r>
          </w:p>
        </w:tc>
        <w:tc>
          <w:tcPr>
            <w:tcW w:w="733" w:type="dxa"/>
            <w:vAlign w:val="center"/>
          </w:tcPr>
          <w:p w:rsidR="00EF541C" w:rsidRPr="00D73444" w:rsidRDefault="00E22070" w:rsidP="007C3DAE">
            <w:pPr>
              <w:jc w:val="center"/>
              <w:rPr>
                <w:rFonts w:cs="Arial CE"/>
                <w:sz w:val="18"/>
                <w:szCs w:val="18"/>
              </w:rPr>
            </w:pPr>
            <w:r>
              <w:rPr>
                <w:rFonts w:cs="Arial CE"/>
                <w:sz w:val="18"/>
                <w:szCs w:val="18"/>
              </w:rPr>
              <w:t>1472</w:t>
            </w:r>
          </w:p>
        </w:tc>
        <w:tc>
          <w:tcPr>
            <w:tcW w:w="733" w:type="dxa"/>
            <w:tcBorders>
              <w:right w:val="single" w:sz="12" w:space="0" w:color="000000"/>
            </w:tcBorders>
            <w:vAlign w:val="center"/>
          </w:tcPr>
          <w:p w:rsidR="00EF541C" w:rsidRPr="00D73444" w:rsidRDefault="00E22070" w:rsidP="007C3DAE">
            <w:pPr>
              <w:jc w:val="center"/>
              <w:rPr>
                <w:rFonts w:cs="Arial CE"/>
                <w:sz w:val="18"/>
                <w:szCs w:val="18"/>
              </w:rPr>
            </w:pPr>
            <w:r>
              <w:rPr>
                <w:rFonts w:cs="Arial CE"/>
                <w:sz w:val="18"/>
                <w:szCs w:val="18"/>
              </w:rPr>
              <w:t>87,2</w:t>
            </w:r>
          </w:p>
        </w:tc>
        <w:tc>
          <w:tcPr>
            <w:tcW w:w="850" w:type="dxa"/>
            <w:vMerge w:val="restart"/>
            <w:tcBorders>
              <w:left w:val="single" w:sz="12" w:space="0" w:color="000000"/>
              <w:bottom w:val="single" w:sz="12" w:space="0" w:color="000000"/>
              <w:right w:val="single" w:sz="12" w:space="0" w:color="000000"/>
            </w:tcBorders>
            <w:vAlign w:val="center"/>
          </w:tcPr>
          <w:p w:rsidR="00EF541C" w:rsidRPr="00D73444" w:rsidRDefault="00E22070" w:rsidP="00E22070">
            <w:pPr>
              <w:jc w:val="center"/>
              <w:rPr>
                <w:sz w:val="18"/>
                <w:szCs w:val="18"/>
              </w:rPr>
            </w:pPr>
            <w:r>
              <w:rPr>
                <w:sz w:val="18"/>
                <w:szCs w:val="18"/>
              </w:rPr>
              <w:t>88</w:t>
            </w:r>
            <w:r w:rsidR="00EF541C" w:rsidRPr="00D73444">
              <w:rPr>
                <w:sz w:val="18"/>
                <w:szCs w:val="18"/>
              </w:rPr>
              <w:t>,</w:t>
            </w:r>
            <w:r>
              <w:rPr>
                <w:sz w:val="18"/>
                <w:szCs w:val="18"/>
              </w:rPr>
              <w:t>6</w:t>
            </w:r>
          </w:p>
        </w:tc>
      </w:tr>
      <w:tr w:rsidR="00EF541C" w:rsidRPr="00D73444" w:rsidTr="007C3DAE">
        <w:trPr>
          <w:trHeight w:val="284"/>
          <w:jc w:val="center"/>
        </w:trPr>
        <w:tc>
          <w:tcPr>
            <w:tcW w:w="1019" w:type="dxa"/>
            <w:vMerge/>
            <w:tcBorders>
              <w:left w:val="single" w:sz="12" w:space="0" w:color="000000"/>
              <w:right w:val="single" w:sz="12" w:space="0" w:color="000000"/>
            </w:tcBorders>
            <w:vAlign w:val="center"/>
          </w:tcPr>
          <w:p w:rsidR="00EF541C" w:rsidRPr="00D73444" w:rsidRDefault="00EF541C" w:rsidP="007C3DAE">
            <w:pPr>
              <w:jc w:val="center"/>
              <w:rPr>
                <w:sz w:val="18"/>
                <w:szCs w:val="18"/>
              </w:rPr>
            </w:pPr>
          </w:p>
        </w:tc>
        <w:tc>
          <w:tcPr>
            <w:tcW w:w="958" w:type="dxa"/>
            <w:vMerge/>
            <w:tcBorders>
              <w:left w:val="single" w:sz="12" w:space="0" w:color="000000"/>
            </w:tcBorders>
            <w:shd w:val="clear" w:color="auto" w:fill="B2A1C7" w:themeFill="accent4" w:themeFillTint="99"/>
            <w:vAlign w:val="center"/>
          </w:tcPr>
          <w:p w:rsidR="00EF541C" w:rsidRPr="00D73444" w:rsidRDefault="00EF541C" w:rsidP="007C3DAE">
            <w:pPr>
              <w:jc w:val="center"/>
              <w:rPr>
                <w:sz w:val="18"/>
                <w:szCs w:val="18"/>
              </w:rPr>
            </w:pPr>
          </w:p>
        </w:tc>
        <w:tc>
          <w:tcPr>
            <w:tcW w:w="1140" w:type="dxa"/>
            <w:shd w:val="clear" w:color="auto" w:fill="B2A1C7" w:themeFill="accent4" w:themeFillTint="99"/>
            <w:vAlign w:val="center"/>
          </w:tcPr>
          <w:p w:rsidR="00EF541C" w:rsidRPr="00D73444" w:rsidRDefault="00EF541C" w:rsidP="007C3DAE">
            <w:pPr>
              <w:jc w:val="center"/>
              <w:rPr>
                <w:rFonts w:cs="Arial CE"/>
                <w:sz w:val="18"/>
                <w:szCs w:val="18"/>
              </w:rPr>
            </w:pPr>
            <w:r w:rsidRPr="00D73444">
              <w:rPr>
                <w:rFonts w:cs="Arial CE"/>
                <w:sz w:val="18"/>
                <w:szCs w:val="18"/>
              </w:rPr>
              <w:t>start</w:t>
            </w:r>
          </w:p>
        </w:tc>
        <w:tc>
          <w:tcPr>
            <w:tcW w:w="709" w:type="dxa"/>
            <w:tcBorders>
              <w:right w:val="single" w:sz="12" w:space="0" w:color="000000"/>
            </w:tcBorders>
            <w:shd w:val="clear" w:color="auto" w:fill="B2A1C7" w:themeFill="accent4" w:themeFillTint="99"/>
            <w:vAlign w:val="center"/>
          </w:tcPr>
          <w:p w:rsidR="00EF541C" w:rsidRPr="00D73444" w:rsidRDefault="00EF541C" w:rsidP="007C3DAE">
            <w:pPr>
              <w:jc w:val="center"/>
              <w:rPr>
                <w:rFonts w:cs="Arial CE"/>
                <w:sz w:val="18"/>
                <w:szCs w:val="18"/>
              </w:rPr>
            </w:pPr>
            <w:r w:rsidRPr="00D73444">
              <w:rPr>
                <w:rFonts w:cs="Arial CE"/>
                <w:sz w:val="18"/>
                <w:szCs w:val="18"/>
              </w:rPr>
              <w:t>105</w:t>
            </w:r>
          </w:p>
        </w:tc>
        <w:tc>
          <w:tcPr>
            <w:tcW w:w="732" w:type="dxa"/>
            <w:tcBorders>
              <w:left w:val="single" w:sz="12" w:space="0" w:color="000000"/>
            </w:tcBorders>
            <w:vAlign w:val="center"/>
          </w:tcPr>
          <w:p w:rsidR="00EF541C" w:rsidRPr="00D73444" w:rsidRDefault="006136BA" w:rsidP="007C3DAE">
            <w:pPr>
              <w:jc w:val="center"/>
              <w:rPr>
                <w:sz w:val="18"/>
                <w:szCs w:val="18"/>
              </w:rPr>
            </w:pPr>
            <w:r>
              <w:rPr>
                <w:sz w:val="18"/>
                <w:szCs w:val="18"/>
              </w:rPr>
              <w:t>32</w:t>
            </w:r>
          </w:p>
        </w:tc>
        <w:tc>
          <w:tcPr>
            <w:tcW w:w="733" w:type="dxa"/>
            <w:vAlign w:val="center"/>
          </w:tcPr>
          <w:p w:rsidR="00EF541C" w:rsidRPr="00D73444" w:rsidRDefault="00EF541C" w:rsidP="007C3DAE">
            <w:pPr>
              <w:jc w:val="center"/>
              <w:rPr>
                <w:sz w:val="18"/>
                <w:szCs w:val="18"/>
              </w:rPr>
            </w:pPr>
            <w:r w:rsidRPr="00D73444">
              <w:rPr>
                <w:sz w:val="18"/>
                <w:szCs w:val="18"/>
              </w:rPr>
              <w:t>-</w:t>
            </w:r>
          </w:p>
        </w:tc>
        <w:tc>
          <w:tcPr>
            <w:tcW w:w="733" w:type="dxa"/>
            <w:shd w:val="clear" w:color="auto" w:fill="auto"/>
            <w:vAlign w:val="center"/>
          </w:tcPr>
          <w:p w:rsidR="00EF541C" w:rsidRPr="00D73444" w:rsidRDefault="00EF541C" w:rsidP="007C3DAE">
            <w:pPr>
              <w:jc w:val="center"/>
              <w:rPr>
                <w:sz w:val="18"/>
                <w:szCs w:val="18"/>
              </w:rPr>
            </w:pPr>
            <w:r w:rsidRPr="00D73444">
              <w:rPr>
                <w:sz w:val="18"/>
                <w:szCs w:val="18"/>
              </w:rPr>
              <w:t>-</w:t>
            </w:r>
          </w:p>
        </w:tc>
        <w:tc>
          <w:tcPr>
            <w:tcW w:w="732" w:type="dxa"/>
            <w:shd w:val="clear" w:color="auto" w:fill="auto"/>
            <w:vAlign w:val="center"/>
          </w:tcPr>
          <w:p w:rsidR="00EF541C" w:rsidRPr="00D73444" w:rsidRDefault="00EF541C" w:rsidP="007C3DAE">
            <w:pPr>
              <w:jc w:val="center"/>
              <w:rPr>
                <w:rFonts w:cs="Arial CE"/>
                <w:sz w:val="18"/>
                <w:szCs w:val="18"/>
              </w:rPr>
            </w:pPr>
            <w:r w:rsidRPr="00D73444">
              <w:rPr>
                <w:rFonts w:cs="Arial CE"/>
                <w:sz w:val="18"/>
                <w:szCs w:val="18"/>
              </w:rPr>
              <w:t>5</w:t>
            </w:r>
          </w:p>
        </w:tc>
        <w:tc>
          <w:tcPr>
            <w:tcW w:w="733" w:type="dxa"/>
            <w:vAlign w:val="center"/>
          </w:tcPr>
          <w:p w:rsidR="00EF541C" w:rsidRPr="00D73444" w:rsidRDefault="00E22070" w:rsidP="007C3DAE">
            <w:pPr>
              <w:jc w:val="center"/>
              <w:rPr>
                <w:rFonts w:cs="Arial CE"/>
                <w:sz w:val="18"/>
                <w:szCs w:val="18"/>
              </w:rPr>
            </w:pPr>
            <w:r>
              <w:rPr>
                <w:rFonts w:cs="Arial CE"/>
                <w:sz w:val="18"/>
                <w:szCs w:val="18"/>
              </w:rPr>
              <w:t>160</w:t>
            </w:r>
          </w:p>
        </w:tc>
        <w:tc>
          <w:tcPr>
            <w:tcW w:w="733" w:type="dxa"/>
            <w:tcBorders>
              <w:right w:val="single" w:sz="12" w:space="0" w:color="000000"/>
            </w:tcBorders>
            <w:vAlign w:val="center"/>
          </w:tcPr>
          <w:p w:rsidR="00EF541C" w:rsidRPr="00D73444" w:rsidRDefault="00E22070" w:rsidP="007C3DAE">
            <w:pPr>
              <w:jc w:val="center"/>
              <w:rPr>
                <w:rFonts w:cs="Arial CE"/>
                <w:sz w:val="18"/>
                <w:szCs w:val="18"/>
              </w:rPr>
            </w:pPr>
            <w:r>
              <w:rPr>
                <w:rFonts w:cs="Arial CE"/>
                <w:sz w:val="18"/>
                <w:szCs w:val="18"/>
              </w:rPr>
              <w:t>82,6</w:t>
            </w:r>
          </w:p>
        </w:tc>
        <w:tc>
          <w:tcPr>
            <w:tcW w:w="850" w:type="dxa"/>
            <w:vMerge/>
            <w:tcBorders>
              <w:left w:val="single" w:sz="12" w:space="0" w:color="000000"/>
              <w:bottom w:val="single" w:sz="12" w:space="0" w:color="000000"/>
              <w:right w:val="single" w:sz="12" w:space="0" w:color="000000"/>
            </w:tcBorders>
            <w:vAlign w:val="center"/>
          </w:tcPr>
          <w:p w:rsidR="00EF541C" w:rsidRPr="00D73444" w:rsidRDefault="00EF541C" w:rsidP="007C3DAE">
            <w:pPr>
              <w:jc w:val="center"/>
              <w:rPr>
                <w:sz w:val="18"/>
                <w:szCs w:val="18"/>
              </w:rPr>
            </w:pPr>
          </w:p>
        </w:tc>
      </w:tr>
      <w:tr w:rsidR="00EF541C" w:rsidRPr="00D73444" w:rsidTr="007C3DAE">
        <w:trPr>
          <w:trHeight w:val="284"/>
          <w:jc w:val="center"/>
        </w:trPr>
        <w:tc>
          <w:tcPr>
            <w:tcW w:w="1019" w:type="dxa"/>
            <w:vMerge/>
            <w:tcBorders>
              <w:left w:val="single" w:sz="12" w:space="0" w:color="000000"/>
              <w:bottom w:val="single" w:sz="12" w:space="0" w:color="000000"/>
              <w:right w:val="single" w:sz="12" w:space="0" w:color="000000"/>
            </w:tcBorders>
            <w:vAlign w:val="center"/>
          </w:tcPr>
          <w:p w:rsidR="00EF541C" w:rsidRPr="00D73444" w:rsidRDefault="00EF541C" w:rsidP="007C3DAE">
            <w:pPr>
              <w:jc w:val="center"/>
              <w:rPr>
                <w:sz w:val="18"/>
                <w:szCs w:val="18"/>
              </w:rPr>
            </w:pPr>
          </w:p>
        </w:tc>
        <w:tc>
          <w:tcPr>
            <w:tcW w:w="958" w:type="dxa"/>
            <w:vMerge/>
            <w:tcBorders>
              <w:left w:val="single" w:sz="12" w:space="0" w:color="000000"/>
              <w:bottom w:val="single" w:sz="12" w:space="0" w:color="000000"/>
            </w:tcBorders>
            <w:shd w:val="clear" w:color="auto" w:fill="B2A1C7" w:themeFill="accent4" w:themeFillTint="99"/>
            <w:vAlign w:val="center"/>
          </w:tcPr>
          <w:p w:rsidR="00EF541C" w:rsidRPr="00D73444" w:rsidRDefault="00EF541C" w:rsidP="007C3DAE">
            <w:pPr>
              <w:jc w:val="center"/>
              <w:rPr>
                <w:sz w:val="18"/>
                <w:szCs w:val="18"/>
              </w:rPr>
            </w:pPr>
          </w:p>
        </w:tc>
        <w:tc>
          <w:tcPr>
            <w:tcW w:w="1140" w:type="dxa"/>
            <w:tcBorders>
              <w:bottom w:val="single" w:sz="12" w:space="0" w:color="000000"/>
            </w:tcBorders>
            <w:shd w:val="clear" w:color="auto" w:fill="B2A1C7" w:themeFill="accent4" w:themeFillTint="99"/>
            <w:vAlign w:val="center"/>
          </w:tcPr>
          <w:p w:rsidR="00EF541C" w:rsidRPr="00D73444" w:rsidRDefault="00EF541C" w:rsidP="007C3DAE">
            <w:pPr>
              <w:jc w:val="center"/>
              <w:rPr>
                <w:rFonts w:cs="Arial CE"/>
                <w:sz w:val="18"/>
                <w:szCs w:val="18"/>
              </w:rPr>
            </w:pPr>
            <w:r w:rsidRPr="00D73444">
              <w:rPr>
                <w:rFonts w:cs="Arial CE"/>
                <w:sz w:val="18"/>
                <w:szCs w:val="18"/>
              </w:rPr>
              <w:t>hamowanie</w:t>
            </w:r>
          </w:p>
        </w:tc>
        <w:tc>
          <w:tcPr>
            <w:tcW w:w="709" w:type="dxa"/>
            <w:tcBorders>
              <w:bottom w:val="single" w:sz="12" w:space="0" w:color="000000"/>
              <w:right w:val="single" w:sz="12" w:space="0" w:color="000000"/>
            </w:tcBorders>
            <w:shd w:val="clear" w:color="auto" w:fill="B2A1C7" w:themeFill="accent4" w:themeFillTint="99"/>
            <w:vAlign w:val="center"/>
          </w:tcPr>
          <w:p w:rsidR="00EF541C" w:rsidRPr="00D73444" w:rsidRDefault="00EF541C" w:rsidP="007C3DAE">
            <w:pPr>
              <w:jc w:val="center"/>
              <w:rPr>
                <w:rFonts w:cs="Arial CE"/>
                <w:sz w:val="18"/>
                <w:szCs w:val="18"/>
              </w:rPr>
            </w:pPr>
            <w:r w:rsidRPr="00D73444">
              <w:rPr>
                <w:rFonts w:cs="Arial CE"/>
                <w:sz w:val="18"/>
                <w:szCs w:val="18"/>
              </w:rPr>
              <w:t>100</w:t>
            </w:r>
          </w:p>
        </w:tc>
        <w:tc>
          <w:tcPr>
            <w:tcW w:w="732" w:type="dxa"/>
            <w:tcBorders>
              <w:left w:val="single" w:sz="12" w:space="0" w:color="000000"/>
              <w:bottom w:val="single" w:sz="12" w:space="0" w:color="000000"/>
            </w:tcBorders>
            <w:vAlign w:val="center"/>
          </w:tcPr>
          <w:p w:rsidR="00EF541C" w:rsidRPr="00D73444" w:rsidRDefault="006136BA" w:rsidP="007C3DAE">
            <w:pPr>
              <w:jc w:val="center"/>
              <w:rPr>
                <w:sz w:val="18"/>
                <w:szCs w:val="18"/>
              </w:rPr>
            </w:pPr>
            <w:r>
              <w:rPr>
                <w:sz w:val="18"/>
                <w:szCs w:val="18"/>
              </w:rPr>
              <w:t>32</w:t>
            </w:r>
          </w:p>
        </w:tc>
        <w:tc>
          <w:tcPr>
            <w:tcW w:w="733" w:type="dxa"/>
            <w:tcBorders>
              <w:bottom w:val="single" w:sz="12" w:space="0" w:color="000000"/>
            </w:tcBorders>
            <w:vAlign w:val="center"/>
          </w:tcPr>
          <w:p w:rsidR="00EF541C" w:rsidRPr="00D73444" w:rsidRDefault="00EF541C" w:rsidP="007C3DAE">
            <w:pPr>
              <w:jc w:val="center"/>
              <w:rPr>
                <w:sz w:val="18"/>
                <w:szCs w:val="18"/>
              </w:rPr>
            </w:pPr>
            <w:r w:rsidRPr="00D73444">
              <w:rPr>
                <w:sz w:val="18"/>
                <w:szCs w:val="18"/>
              </w:rPr>
              <w:t>-</w:t>
            </w:r>
          </w:p>
        </w:tc>
        <w:tc>
          <w:tcPr>
            <w:tcW w:w="733" w:type="dxa"/>
            <w:tcBorders>
              <w:bottom w:val="single" w:sz="12" w:space="0" w:color="000000"/>
            </w:tcBorders>
            <w:shd w:val="clear" w:color="auto" w:fill="auto"/>
            <w:vAlign w:val="center"/>
          </w:tcPr>
          <w:p w:rsidR="00EF541C" w:rsidRPr="00D73444" w:rsidRDefault="00EF541C" w:rsidP="007C3DAE">
            <w:pPr>
              <w:jc w:val="center"/>
              <w:rPr>
                <w:sz w:val="18"/>
                <w:szCs w:val="18"/>
              </w:rPr>
            </w:pPr>
            <w:r w:rsidRPr="00D73444">
              <w:rPr>
                <w:sz w:val="18"/>
                <w:szCs w:val="18"/>
              </w:rPr>
              <w:t>-</w:t>
            </w:r>
          </w:p>
        </w:tc>
        <w:tc>
          <w:tcPr>
            <w:tcW w:w="732" w:type="dxa"/>
            <w:tcBorders>
              <w:bottom w:val="single" w:sz="12" w:space="0" w:color="000000"/>
            </w:tcBorders>
            <w:shd w:val="clear" w:color="auto" w:fill="auto"/>
            <w:vAlign w:val="center"/>
          </w:tcPr>
          <w:p w:rsidR="00EF541C" w:rsidRPr="00D73444" w:rsidRDefault="00EF541C" w:rsidP="007C3DAE">
            <w:pPr>
              <w:jc w:val="center"/>
              <w:rPr>
                <w:rFonts w:cs="Arial CE"/>
                <w:sz w:val="18"/>
                <w:szCs w:val="18"/>
              </w:rPr>
            </w:pPr>
            <w:r w:rsidRPr="00D73444">
              <w:rPr>
                <w:rFonts w:cs="Arial CE"/>
                <w:sz w:val="18"/>
                <w:szCs w:val="18"/>
              </w:rPr>
              <w:t>3</w:t>
            </w:r>
          </w:p>
        </w:tc>
        <w:tc>
          <w:tcPr>
            <w:tcW w:w="733" w:type="dxa"/>
            <w:tcBorders>
              <w:bottom w:val="single" w:sz="12" w:space="0" w:color="000000"/>
            </w:tcBorders>
            <w:vAlign w:val="center"/>
          </w:tcPr>
          <w:p w:rsidR="00EF541C" w:rsidRPr="00D73444" w:rsidRDefault="00E22070" w:rsidP="007C3DAE">
            <w:pPr>
              <w:jc w:val="center"/>
              <w:rPr>
                <w:rFonts w:cs="Arial CE"/>
                <w:sz w:val="18"/>
                <w:szCs w:val="18"/>
              </w:rPr>
            </w:pPr>
            <w:r>
              <w:rPr>
                <w:rFonts w:cs="Arial CE"/>
                <w:sz w:val="18"/>
                <w:szCs w:val="18"/>
              </w:rPr>
              <w:t>96</w:t>
            </w:r>
          </w:p>
        </w:tc>
        <w:tc>
          <w:tcPr>
            <w:tcW w:w="733" w:type="dxa"/>
            <w:tcBorders>
              <w:bottom w:val="single" w:sz="12" w:space="0" w:color="000000"/>
              <w:right w:val="single" w:sz="12" w:space="0" w:color="000000"/>
            </w:tcBorders>
            <w:vAlign w:val="center"/>
          </w:tcPr>
          <w:p w:rsidR="00EF541C" w:rsidRPr="00D73444" w:rsidRDefault="00E22070" w:rsidP="007C3DAE">
            <w:pPr>
              <w:jc w:val="center"/>
              <w:rPr>
                <w:rFonts w:cs="Arial CE"/>
                <w:sz w:val="18"/>
                <w:szCs w:val="18"/>
              </w:rPr>
            </w:pPr>
            <w:r>
              <w:rPr>
                <w:rFonts w:cs="Arial CE"/>
                <w:sz w:val="18"/>
                <w:szCs w:val="18"/>
              </w:rPr>
              <w:t>75,4</w:t>
            </w:r>
          </w:p>
        </w:tc>
        <w:tc>
          <w:tcPr>
            <w:tcW w:w="850" w:type="dxa"/>
            <w:vMerge/>
            <w:tcBorders>
              <w:left w:val="single" w:sz="12" w:space="0" w:color="000000"/>
              <w:bottom w:val="single" w:sz="12" w:space="0" w:color="000000"/>
              <w:right w:val="single" w:sz="12" w:space="0" w:color="000000"/>
            </w:tcBorders>
            <w:vAlign w:val="center"/>
          </w:tcPr>
          <w:p w:rsidR="00EF541C" w:rsidRPr="00D73444" w:rsidRDefault="00EF541C" w:rsidP="007C3DAE">
            <w:pPr>
              <w:jc w:val="center"/>
              <w:rPr>
                <w:sz w:val="18"/>
                <w:szCs w:val="18"/>
              </w:rPr>
            </w:pPr>
          </w:p>
        </w:tc>
      </w:tr>
      <w:tr w:rsidR="00E22070" w:rsidRPr="00D73444" w:rsidTr="00DD458A">
        <w:trPr>
          <w:trHeight w:val="284"/>
          <w:jc w:val="center"/>
        </w:trPr>
        <w:tc>
          <w:tcPr>
            <w:tcW w:w="1019" w:type="dxa"/>
            <w:vMerge w:val="restart"/>
            <w:tcBorders>
              <w:left w:val="single" w:sz="12" w:space="0" w:color="000000"/>
              <w:right w:val="single" w:sz="12" w:space="0" w:color="000000"/>
            </w:tcBorders>
            <w:vAlign w:val="center"/>
          </w:tcPr>
          <w:p w:rsidR="00E22070" w:rsidRPr="00D73444" w:rsidRDefault="00E22070" w:rsidP="00E22070">
            <w:pPr>
              <w:jc w:val="center"/>
              <w:rPr>
                <w:sz w:val="18"/>
                <w:szCs w:val="18"/>
              </w:rPr>
            </w:pPr>
            <w:r>
              <w:rPr>
                <w:sz w:val="18"/>
                <w:szCs w:val="18"/>
              </w:rPr>
              <w:t>D</w:t>
            </w:r>
            <w:r w:rsidRPr="00D73444">
              <w:rPr>
                <w:sz w:val="18"/>
                <w:szCs w:val="18"/>
              </w:rPr>
              <w:t>roga zakładowa</w:t>
            </w:r>
            <w:r>
              <w:rPr>
                <w:sz w:val="18"/>
                <w:szCs w:val="18"/>
              </w:rPr>
              <w:t xml:space="preserve"> nr 2</w:t>
            </w:r>
          </w:p>
        </w:tc>
        <w:tc>
          <w:tcPr>
            <w:tcW w:w="958" w:type="dxa"/>
            <w:vMerge w:val="restart"/>
            <w:tcBorders>
              <w:left w:val="single" w:sz="12" w:space="0" w:color="000000"/>
            </w:tcBorders>
            <w:shd w:val="clear" w:color="auto" w:fill="B2A1C7" w:themeFill="accent4" w:themeFillTint="99"/>
            <w:vAlign w:val="center"/>
          </w:tcPr>
          <w:p w:rsidR="00E22070" w:rsidRPr="00D73444" w:rsidRDefault="00E22070" w:rsidP="007C3DAE">
            <w:pPr>
              <w:jc w:val="center"/>
              <w:rPr>
                <w:sz w:val="18"/>
                <w:szCs w:val="18"/>
              </w:rPr>
            </w:pPr>
            <w:r w:rsidRPr="00D73444">
              <w:rPr>
                <w:sz w:val="18"/>
                <w:szCs w:val="18"/>
              </w:rPr>
              <w:t>Ciężkie</w:t>
            </w:r>
          </w:p>
          <w:p w:rsidR="00E22070" w:rsidRPr="00D73444" w:rsidRDefault="00E22070" w:rsidP="007C3DAE">
            <w:pPr>
              <w:jc w:val="center"/>
              <w:rPr>
                <w:sz w:val="18"/>
                <w:szCs w:val="18"/>
              </w:rPr>
            </w:pPr>
            <w:r w:rsidRPr="00D73444">
              <w:rPr>
                <w:sz w:val="18"/>
                <w:szCs w:val="18"/>
              </w:rPr>
              <w:t>(m≥3,5 t)</w:t>
            </w:r>
          </w:p>
        </w:tc>
        <w:tc>
          <w:tcPr>
            <w:tcW w:w="1140" w:type="dxa"/>
            <w:tcBorders>
              <w:bottom w:val="single" w:sz="12" w:space="0" w:color="000000"/>
            </w:tcBorders>
            <w:shd w:val="clear" w:color="auto" w:fill="B2A1C7" w:themeFill="accent4" w:themeFillTint="99"/>
            <w:vAlign w:val="center"/>
          </w:tcPr>
          <w:p w:rsidR="00E22070" w:rsidRPr="00D73444" w:rsidRDefault="00E22070" w:rsidP="007C3DAE">
            <w:pPr>
              <w:jc w:val="center"/>
              <w:rPr>
                <w:rFonts w:cs="Arial CE"/>
                <w:sz w:val="18"/>
                <w:szCs w:val="18"/>
              </w:rPr>
            </w:pPr>
            <w:r w:rsidRPr="00D73444">
              <w:rPr>
                <w:rFonts w:cs="Arial CE"/>
                <w:sz w:val="18"/>
                <w:szCs w:val="18"/>
              </w:rPr>
              <w:t>jazda</w:t>
            </w:r>
          </w:p>
        </w:tc>
        <w:tc>
          <w:tcPr>
            <w:tcW w:w="709" w:type="dxa"/>
            <w:tcBorders>
              <w:bottom w:val="single" w:sz="12" w:space="0" w:color="000000"/>
              <w:right w:val="single" w:sz="12" w:space="0" w:color="000000"/>
            </w:tcBorders>
            <w:shd w:val="clear" w:color="auto" w:fill="B2A1C7" w:themeFill="accent4" w:themeFillTint="99"/>
            <w:vAlign w:val="center"/>
          </w:tcPr>
          <w:p w:rsidR="00E22070" w:rsidRPr="00D73444" w:rsidRDefault="00E22070" w:rsidP="007C3DAE">
            <w:pPr>
              <w:jc w:val="center"/>
              <w:rPr>
                <w:rFonts w:cs="Arial CE"/>
                <w:sz w:val="18"/>
                <w:szCs w:val="18"/>
              </w:rPr>
            </w:pPr>
            <w:r w:rsidRPr="00D73444">
              <w:rPr>
                <w:rFonts w:cs="Arial CE"/>
                <w:sz w:val="18"/>
                <w:szCs w:val="18"/>
              </w:rPr>
              <w:t>100</w:t>
            </w:r>
          </w:p>
        </w:tc>
        <w:tc>
          <w:tcPr>
            <w:tcW w:w="732" w:type="dxa"/>
            <w:tcBorders>
              <w:left w:val="single" w:sz="12" w:space="0" w:color="000000"/>
              <w:bottom w:val="single" w:sz="12" w:space="0" w:color="000000"/>
            </w:tcBorders>
            <w:vAlign w:val="center"/>
          </w:tcPr>
          <w:p w:rsidR="00E22070" w:rsidRDefault="00E22070" w:rsidP="007C3DAE">
            <w:pPr>
              <w:jc w:val="center"/>
              <w:rPr>
                <w:sz w:val="18"/>
                <w:szCs w:val="18"/>
              </w:rPr>
            </w:pPr>
            <w:r>
              <w:rPr>
                <w:sz w:val="18"/>
                <w:szCs w:val="18"/>
              </w:rPr>
              <w:t>32</w:t>
            </w:r>
          </w:p>
        </w:tc>
        <w:tc>
          <w:tcPr>
            <w:tcW w:w="733" w:type="dxa"/>
            <w:tcBorders>
              <w:bottom w:val="single" w:sz="12" w:space="0" w:color="000000"/>
            </w:tcBorders>
            <w:vAlign w:val="center"/>
          </w:tcPr>
          <w:p w:rsidR="00E22070" w:rsidRPr="00D73444" w:rsidRDefault="00E22070" w:rsidP="007C3DAE">
            <w:pPr>
              <w:jc w:val="center"/>
              <w:rPr>
                <w:sz w:val="18"/>
                <w:szCs w:val="18"/>
              </w:rPr>
            </w:pPr>
            <w:r>
              <w:rPr>
                <w:sz w:val="18"/>
                <w:szCs w:val="18"/>
              </w:rPr>
              <w:t>33</w:t>
            </w:r>
          </w:p>
        </w:tc>
        <w:tc>
          <w:tcPr>
            <w:tcW w:w="733" w:type="dxa"/>
            <w:tcBorders>
              <w:bottom w:val="single" w:sz="12" w:space="0" w:color="000000"/>
            </w:tcBorders>
            <w:shd w:val="clear" w:color="auto" w:fill="auto"/>
            <w:vAlign w:val="center"/>
          </w:tcPr>
          <w:p w:rsidR="00E22070" w:rsidRPr="00D73444" w:rsidRDefault="00E22070" w:rsidP="007C3DAE">
            <w:pPr>
              <w:jc w:val="center"/>
              <w:rPr>
                <w:sz w:val="18"/>
                <w:szCs w:val="18"/>
              </w:rPr>
            </w:pPr>
            <w:r w:rsidRPr="00D73444">
              <w:rPr>
                <w:sz w:val="18"/>
                <w:szCs w:val="18"/>
              </w:rPr>
              <w:t>10</w:t>
            </w:r>
          </w:p>
        </w:tc>
        <w:tc>
          <w:tcPr>
            <w:tcW w:w="732" w:type="dxa"/>
            <w:tcBorders>
              <w:bottom w:val="single" w:sz="12" w:space="0" w:color="000000"/>
            </w:tcBorders>
            <w:shd w:val="clear" w:color="auto" w:fill="auto"/>
            <w:vAlign w:val="center"/>
          </w:tcPr>
          <w:p w:rsidR="00E22070" w:rsidRPr="00D73444" w:rsidRDefault="00E22070" w:rsidP="007C3DAE">
            <w:pPr>
              <w:jc w:val="center"/>
              <w:rPr>
                <w:rFonts w:cs="Arial CE"/>
                <w:sz w:val="18"/>
                <w:szCs w:val="18"/>
              </w:rPr>
            </w:pPr>
            <w:r>
              <w:rPr>
                <w:rFonts w:cs="Arial CE"/>
                <w:sz w:val="18"/>
                <w:szCs w:val="18"/>
              </w:rPr>
              <w:t>12</w:t>
            </w:r>
          </w:p>
        </w:tc>
        <w:tc>
          <w:tcPr>
            <w:tcW w:w="733" w:type="dxa"/>
            <w:tcBorders>
              <w:bottom w:val="single" w:sz="12" w:space="0" w:color="000000"/>
            </w:tcBorders>
            <w:vAlign w:val="center"/>
          </w:tcPr>
          <w:p w:rsidR="00E22070" w:rsidRDefault="00E22070" w:rsidP="007C3DAE">
            <w:pPr>
              <w:jc w:val="center"/>
              <w:rPr>
                <w:rFonts w:cs="Arial CE"/>
                <w:sz w:val="18"/>
                <w:szCs w:val="18"/>
              </w:rPr>
            </w:pPr>
            <w:r>
              <w:rPr>
                <w:rFonts w:cs="Arial CE"/>
                <w:sz w:val="18"/>
                <w:szCs w:val="18"/>
              </w:rPr>
              <w:t>384</w:t>
            </w:r>
          </w:p>
        </w:tc>
        <w:tc>
          <w:tcPr>
            <w:tcW w:w="733" w:type="dxa"/>
            <w:tcBorders>
              <w:bottom w:val="single" w:sz="12" w:space="0" w:color="000000"/>
              <w:right w:val="single" w:sz="12" w:space="0" w:color="000000"/>
            </w:tcBorders>
            <w:vAlign w:val="center"/>
          </w:tcPr>
          <w:p w:rsidR="00E22070" w:rsidRDefault="00E22070" w:rsidP="007C3DAE">
            <w:pPr>
              <w:jc w:val="center"/>
              <w:rPr>
                <w:rFonts w:cs="Arial CE"/>
                <w:sz w:val="18"/>
                <w:szCs w:val="18"/>
              </w:rPr>
            </w:pPr>
            <w:r>
              <w:rPr>
                <w:rFonts w:cs="Arial CE"/>
                <w:sz w:val="18"/>
                <w:szCs w:val="18"/>
              </w:rPr>
              <w:t>81,4</w:t>
            </w:r>
          </w:p>
        </w:tc>
        <w:tc>
          <w:tcPr>
            <w:tcW w:w="850" w:type="dxa"/>
            <w:vMerge w:val="restart"/>
            <w:tcBorders>
              <w:left w:val="single" w:sz="12" w:space="0" w:color="000000"/>
              <w:right w:val="single" w:sz="12" w:space="0" w:color="000000"/>
            </w:tcBorders>
            <w:vAlign w:val="center"/>
          </w:tcPr>
          <w:p w:rsidR="00E22070" w:rsidRPr="00D73444" w:rsidRDefault="00E22070" w:rsidP="007C3DAE">
            <w:pPr>
              <w:jc w:val="center"/>
              <w:rPr>
                <w:sz w:val="18"/>
                <w:szCs w:val="18"/>
              </w:rPr>
            </w:pPr>
            <w:r>
              <w:rPr>
                <w:sz w:val="18"/>
                <w:szCs w:val="18"/>
              </w:rPr>
              <w:t>83,9</w:t>
            </w:r>
          </w:p>
        </w:tc>
      </w:tr>
      <w:tr w:rsidR="008A0742" w:rsidRPr="00D73444" w:rsidTr="00DD458A">
        <w:trPr>
          <w:trHeight w:val="284"/>
          <w:jc w:val="center"/>
        </w:trPr>
        <w:tc>
          <w:tcPr>
            <w:tcW w:w="1019" w:type="dxa"/>
            <w:vMerge/>
            <w:tcBorders>
              <w:left w:val="single" w:sz="12" w:space="0" w:color="000000"/>
              <w:right w:val="single" w:sz="12" w:space="0" w:color="000000"/>
            </w:tcBorders>
            <w:vAlign w:val="center"/>
          </w:tcPr>
          <w:p w:rsidR="008A0742" w:rsidRPr="00D73444" w:rsidRDefault="008A0742" w:rsidP="007C3DAE">
            <w:pPr>
              <w:jc w:val="center"/>
              <w:rPr>
                <w:sz w:val="18"/>
                <w:szCs w:val="18"/>
              </w:rPr>
            </w:pPr>
          </w:p>
        </w:tc>
        <w:tc>
          <w:tcPr>
            <w:tcW w:w="958" w:type="dxa"/>
            <w:vMerge/>
            <w:tcBorders>
              <w:left w:val="single" w:sz="12" w:space="0" w:color="000000"/>
            </w:tcBorders>
            <w:shd w:val="clear" w:color="auto" w:fill="B2A1C7" w:themeFill="accent4" w:themeFillTint="99"/>
            <w:vAlign w:val="center"/>
          </w:tcPr>
          <w:p w:rsidR="008A0742" w:rsidRPr="00D73444" w:rsidRDefault="008A0742" w:rsidP="007C3DAE">
            <w:pPr>
              <w:jc w:val="center"/>
              <w:rPr>
                <w:sz w:val="18"/>
                <w:szCs w:val="18"/>
              </w:rPr>
            </w:pPr>
          </w:p>
        </w:tc>
        <w:tc>
          <w:tcPr>
            <w:tcW w:w="1140" w:type="dxa"/>
            <w:tcBorders>
              <w:bottom w:val="single" w:sz="12" w:space="0" w:color="000000"/>
            </w:tcBorders>
            <w:shd w:val="clear" w:color="auto" w:fill="B2A1C7" w:themeFill="accent4" w:themeFillTint="99"/>
            <w:vAlign w:val="center"/>
          </w:tcPr>
          <w:p w:rsidR="008A0742" w:rsidRPr="00D73444" w:rsidRDefault="008A0742" w:rsidP="007C3DAE">
            <w:pPr>
              <w:jc w:val="center"/>
              <w:rPr>
                <w:rFonts w:cs="Arial CE"/>
                <w:sz w:val="18"/>
                <w:szCs w:val="18"/>
              </w:rPr>
            </w:pPr>
            <w:r w:rsidRPr="00D73444">
              <w:rPr>
                <w:rFonts w:cs="Arial CE"/>
                <w:sz w:val="18"/>
                <w:szCs w:val="18"/>
              </w:rPr>
              <w:t>start</w:t>
            </w:r>
          </w:p>
        </w:tc>
        <w:tc>
          <w:tcPr>
            <w:tcW w:w="709" w:type="dxa"/>
            <w:tcBorders>
              <w:bottom w:val="single" w:sz="12" w:space="0" w:color="000000"/>
              <w:right w:val="single" w:sz="12" w:space="0" w:color="000000"/>
            </w:tcBorders>
            <w:shd w:val="clear" w:color="auto" w:fill="B2A1C7" w:themeFill="accent4" w:themeFillTint="99"/>
            <w:vAlign w:val="center"/>
          </w:tcPr>
          <w:p w:rsidR="008A0742" w:rsidRPr="00D73444" w:rsidRDefault="008A0742" w:rsidP="007C3DAE">
            <w:pPr>
              <w:jc w:val="center"/>
              <w:rPr>
                <w:rFonts w:cs="Arial CE"/>
                <w:sz w:val="18"/>
                <w:szCs w:val="18"/>
              </w:rPr>
            </w:pPr>
            <w:r w:rsidRPr="00D73444">
              <w:rPr>
                <w:rFonts w:cs="Arial CE"/>
                <w:sz w:val="18"/>
                <w:szCs w:val="18"/>
              </w:rPr>
              <w:t>105</w:t>
            </w:r>
          </w:p>
        </w:tc>
        <w:tc>
          <w:tcPr>
            <w:tcW w:w="732" w:type="dxa"/>
            <w:tcBorders>
              <w:left w:val="single" w:sz="12" w:space="0" w:color="000000"/>
              <w:bottom w:val="single" w:sz="12" w:space="0" w:color="000000"/>
            </w:tcBorders>
            <w:vAlign w:val="center"/>
          </w:tcPr>
          <w:p w:rsidR="008A0742" w:rsidRDefault="008A0742" w:rsidP="007C3DAE">
            <w:pPr>
              <w:jc w:val="center"/>
              <w:rPr>
                <w:sz w:val="18"/>
                <w:szCs w:val="18"/>
              </w:rPr>
            </w:pPr>
            <w:r>
              <w:rPr>
                <w:sz w:val="18"/>
                <w:szCs w:val="18"/>
              </w:rPr>
              <w:t>16</w:t>
            </w:r>
          </w:p>
        </w:tc>
        <w:tc>
          <w:tcPr>
            <w:tcW w:w="733" w:type="dxa"/>
            <w:tcBorders>
              <w:bottom w:val="single" w:sz="12" w:space="0" w:color="000000"/>
            </w:tcBorders>
            <w:vAlign w:val="center"/>
          </w:tcPr>
          <w:p w:rsidR="008A0742" w:rsidRPr="00D73444" w:rsidRDefault="008A0742" w:rsidP="007C3DAE">
            <w:pPr>
              <w:jc w:val="center"/>
              <w:rPr>
                <w:sz w:val="18"/>
                <w:szCs w:val="18"/>
              </w:rPr>
            </w:pPr>
          </w:p>
        </w:tc>
        <w:tc>
          <w:tcPr>
            <w:tcW w:w="733" w:type="dxa"/>
            <w:tcBorders>
              <w:bottom w:val="single" w:sz="12" w:space="0" w:color="000000"/>
            </w:tcBorders>
            <w:shd w:val="clear" w:color="auto" w:fill="auto"/>
            <w:vAlign w:val="center"/>
          </w:tcPr>
          <w:p w:rsidR="008A0742" w:rsidRPr="00D73444" w:rsidRDefault="008A0742" w:rsidP="007C3DAE">
            <w:pPr>
              <w:jc w:val="center"/>
              <w:rPr>
                <w:sz w:val="18"/>
                <w:szCs w:val="18"/>
              </w:rPr>
            </w:pPr>
          </w:p>
        </w:tc>
        <w:tc>
          <w:tcPr>
            <w:tcW w:w="732" w:type="dxa"/>
            <w:tcBorders>
              <w:bottom w:val="single" w:sz="12" w:space="0" w:color="000000"/>
            </w:tcBorders>
            <w:shd w:val="clear" w:color="auto" w:fill="auto"/>
            <w:vAlign w:val="center"/>
          </w:tcPr>
          <w:p w:rsidR="008A0742" w:rsidRPr="00D73444" w:rsidRDefault="008A0742" w:rsidP="008E1820">
            <w:pPr>
              <w:jc w:val="center"/>
              <w:rPr>
                <w:rFonts w:cs="Arial CE"/>
                <w:sz w:val="18"/>
                <w:szCs w:val="18"/>
              </w:rPr>
            </w:pPr>
            <w:r w:rsidRPr="00D73444">
              <w:rPr>
                <w:rFonts w:cs="Arial CE"/>
                <w:sz w:val="18"/>
                <w:szCs w:val="18"/>
              </w:rPr>
              <w:t>5</w:t>
            </w:r>
          </w:p>
        </w:tc>
        <w:tc>
          <w:tcPr>
            <w:tcW w:w="733" w:type="dxa"/>
            <w:tcBorders>
              <w:bottom w:val="single" w:sz="12" w:space="0" w:color="000000"/>
            </w:tcBorders>
            <w:vAlign w:val="center"/>
          </w:tcPr>
          <w:p w:rsidR="008A0742" w:rsidRDefault="008A0742" w:rsidP="007C3DAE">
            <w:pPr>
              <w:jc w:val="center"/>
              <w:rPr>
                <w:rFonts w:cs="Arial CE"/>
                <w:sz w:val="18"/>
                <w:szCs w:val="18"/>
              </w:rPr>
            </w:pPr>
            <w:r>
              <w:rPr>
                <w:rFonts w:cs="Arial CE"/>
                <w:sz w:val="18"/>
                <w:szCs w:val="18"/>
              </w:rPr>
              <w:t>80</w:t>
            </w:r>
          </w:p>
        </w:tc>
        <w:tc>
          <w:tcPr>
            <w:tcW w:w="733" w:type="dxa"/>
            <w:tcBorders>
              <w:bottom w:val="single" w:sz="12" w:space="0" w:color="000000"/>
              <w:right w:val="single" w:sz="12" w:space="0" w:color="000000"/>
            </w:tcBorders>
            <w:vAlign w:val="center"/>
          </w:tcPr>
          <w:p w:rsidR="008A0742" w:rsidRDefault="008A0742" w:rsidP="007C3DAE">
            <w:pPr>
              <w:jc w:val="center"/>
              <w:rPr>
                <w:rFonts w:cs="Arial CE"/>
                <w:sz w:val="18"/>
                <w:szCs w:val="18"/>
              </w:rPr>
            </w:pPr>
            <w:r>
              <w:rPr>
                <w:rFonts w:cs="Arial CE"/>
                <w:sz w:val="18"/>
                <w:szCs w:val="18"/>
              </w:rPr>
              <w:t>79,6</w:t>
            </w:r>
          </w:p>
        </w:tc>
        <w:tc>
          <w:tcPr>
            <w:tcW w:w="850" w:type="dxa"/>
            <w:vMerge/>
            <w:tcBorders>
              <w:left w:val="single" w:sz="12" w:space="0" w:color="000000"/>
              <w:right w:val="single" w:sz="12" w:space="0" w:color="000000"/>
            </w:tcBorders>
            <w:vAlign w:val="center"/>
          </w:tcPr>
          <w:p w:rsidR="008A0742" w:rsidRPr="00D73444" w:rsidRDefault="008A0742" w:rsidP="007C3DAE">
            <w:pPr>
              <w:jc w:val="center"/>
              <w:rPr>
                <w:sz w:val="18"/>
                <w:szCs w:val="18"/>
              </w:rPr>
            </w:pPr>
          </w:p>
        </w:tc>
      </w:tr>
      <w:tr w:rsidR="008A0742" w:rsidRPr="00D73444" w:rsidTr="007C3DAE">
        <w:trPr>
          <w:trHeight w:val="284"/>
          <w:jc w:val="center"/>
        </w:trPr>
        <w:tc>
          <w:tcPr>
            <w:tcW w:w="1019" w:type="dxa"/>
            <w:vMerge/>
            <w:tcBorders>
              <w:left w:val="single" w:sz="12" w:space="0" w:color="000000"/>
              <w:bottom w:val="single" w:sz="12" w:space="0" w:color="000000"/>
              <w:right w:val="single" w:sz="12" w:space="0" w:color="000000"/>
            </w:tcBorders>
            <w:vAlign w:val="center"/>
          </w:tcPr>
          <w:p w:rsidR="008A0742" w:rsidRPr="00D73444" w:rsidRDefault="008A0742" w:rsidP="007C3DAE">
            <w:pPr>
              <w:jc w:val="center"/>
              <w:rPr>
                <w:sz w:val="18"/>
                <w:szCs w:val="18"/>
              </w:rPr>
            </w:pPr>
          </w:p>
        </w:tc>
        <w:tc>
          <w:tcPr>
            <w:tcW w:w="958" w:type="dxa"/>
            <w:vMerge/>
            <w:tcBorders>
              <w:left w:val="single" w:sz="12" w:space="0" w:color="000000"/>
              <w:bottom w:val="single" w:sz="12" w:space="0" w:color="000000"/>
            </w:tcBorders>
            <w:shd w:val="clear" w:color="auto" w:fill="B2A1C7" w:themeFill="accent4" w:themeFillTint="99"/>
            <w:vAlign w:val="center"/>
          </w:tcPr>
          <w:p w:rsidR="008A0742" w:rsidRPr="00D73444" w:rsidRDefault="008A0742" w:rsidP="007C3DAE">
            <w:pPr>
              <w:jc w:val="center"/>
              <w:rPr>
                <w:sz w:val="18"/>
                <w:szCs w:val="18"/>
              </w:rPr>
            </w:pPr>
          </w:p>
        </w:tc>
        <w:tc>
          <w:tcPr>
            <w:tcW w:w="1140" w:type="dxa"/>
            <w:tcBorders>
              <w:bottom w:val="single" w:sz="12" w:space="0" w:color="000000"/>
            </w:tcBorders>
            <w:shd w:val="clear" w:color="auto" w:fill="B2A1C7" w:themeFill="accent4" w:themeFillTint="99"/>
            <w:vAlign w:val="center"/>
          </w:tcPr>
          <w:p w:rsidR="008A0742" w:rsidRPr="00D73444" w:rsidRDefault="008A0742" w:rsidP="007C3DAE">
            <w:pPr>
              <w:jc w:val="center"/>
              <w:rPr>
                <w:rFonts w:cs="Arial CE"/>
                <w:sz w:val="18"/>
                <w:szCs w:val="18"/>
              </w:rPr>
            </w:pPr>
            <w:r w:rsidRPr="00D73444">
              <w:rPr>
                <w:rFonts w:cs="Arial CE"/>
                <w:sz w:val="18"/>
                <w:szCs w:val="18"/>
              </w:rPr>
              <w:t>hamowanie</w:t>
            </w:r>
          </w:p>
        </w:tc>
        <w:tc>
          <w:tcPr>
            <w:tcW w:w="709" w:type="dxa"/>
            <w:tcBorders>
              <w:bottom w:val="single" w:sz="12" w:space="0" w:color="000000"/>
              <w:right w:val="single" w:sz="12" w:space="0" w:color="000000"/>
            </w:tcBorders>
            <w:shd w:val="clear" w:color="auto" w:fill="B2A1C7" w:themeFill="accent4" w:themeFillTint="99"/>
            <w:vAlign w:val="center"/>
          </w:tcPr>
          <w:p w:rsidR="008A0742" w:rsidRPr="00D73444" w:rsidRDefault="008A0742" w:rsidP="007C3DAE">
            <w:pPr>
              <w:jc w:val="center"/>
              <w:rPr>
                <w:rFonts w:cs="Arial CE"/>
                <w:sz w:val="18"/>
                <w:szCs w:val="18"/>
              </w:rPr>
            </w:pPr>
            <w:r w:rsidRPr="00D73444">
              <w:rPr>
                <w:rFonts w:cs="Arial CE"/>
                <w:sz w:val="18"/>
                <w:szCs w:val="18"/>
              </w:rPr>
              <w:t>100</w:t>
            </w:r>
          </w:p>
        </w:tc>
        <w:tc>
          <w:tcPr>
            <w:tcW w:w="732" w:type="dxa"/>
            <w:tcBorders>
              <w:left w:val="single" w:sz="12" w:space="0" w:color="000000"/>
              <w:bottom w:val="single" w:sz="12" w:space="0" w:color="000000"/>
            </w:tcBorders>
            <w:vAlign w:val="center"/>
          </w:tcPr>
          <w:p w:rsidR="008A0742" w:rsidRDefault="008A0742" w:rsidP="007C3DAE">
            <w:pPr>
              <w:jc w:val="center"/>
              <w:rPr>
                <w:sz w:val="18"/>
                <w:szCs w:val="18"/>
              </w:rPr>
            </w:pPr>
            <w:r>
              <w:rPr>
                <w:sz w:val="18"/>
                <w:szCs w:val="18"/>
              </w:rPr>
              <w:t>16</w:t>
            </w:r>
          </w:p>
        </w:tc>
        <w:tc>
          <w:tcPr>
            <w:tcW w:w="733" w:type="dxa"/>
            <w:tcBorders>
              <w:bottom w:val="single" w:sz="12" w:space="0" w:color="000000"/>
            </w:tcBorders>
            <w:vAlign w:val="center"/>
          </w:tcPr>
          <w:p w:rsidR="008A0742" w:rsidRPr="00D73444" w:rsidRDefault="008A0742" w:rsidP="007C3DAE">
            <w:pPr>
              <w:jc w:val="center"/>
              <w:rPr>
                <w:sz w:val="18"/>
                <w:szCs w:val="18"/>
              </w:rPr>
            </w:pPr>
          </w:p>
        </w:tc>
        <w:tc>
          <w:tcPr>
            <w:tcW w:w="733" w:type="dxa"/>
            <w:tcBorders>
              <w:bottom w:val="single" w:sz="12" w:space="0" w:color="000000"/>
            </w:tcBorders>
            <w:shd w:val="clear" w:color="auto" w:fill="auto"/>
            <w:vAlign w:val="center"/>
          </w:tcPr>
          <w:p w:rsidR="008A0742" w:rsidRPr="00D73444" w:rsidRDefault="008A0742" w:rsidP="007C3DAE">
            <w:pPr>
              <w:jc w:val="center"/>
              <w:rPr>
                <w:sz w:val="18"/>
                <w:szCs w:val="18"/>
              </w:rPr>
            </w:pPr>
          </w:p>
        </w:tc>
        <w:tc>
          <w:tcPr>
            <w:tcW w:w="732" w:type="dxa"/>
            <w:tcBorders>
              <w:bottom w:val="single" w:sz="12" w:space="0" w:color="000000"/>
            </w:tcBorders>
            <w:shd w:val="clear" w:color="auto" w:fill="auto"/>
            <w:vAlign w:val="center"/>
          </w:tcPr>
          <w:p w:rsidR="008A0742" w:rsidRPr="00D73444" w:rsidRDefault="008A0742" w:rsidP="008E1820">
            <w:pPr>
              <w:jc w:val="center"/>
              <w:rPr>
                <w:rFonts w:cs="Arial CE"/>
                <w:sz w:val="18"/>
                <w:szCs w:val="18"/>
              </w:rPr>
            </w:pPr>
            <w:r w:rsidRPr="00D73444">
              <w:rPr>
                <w:rFonts w:cs="Arial CE"/>
                <w:sz w:val="18"/>
                <w:szCs w:val="18"/>
              </w:rPr>
              <w:t>3</w:t>
            </w:r>
          </w:p>
        </w:tc>
        <w:tc>
          <w:tcPr>
            <w:tcW w:w="733" w:type="dxa"/>
            <w:tcBorders>
              <w:bottom w:val="single" w:sz="12" w:space="0" w:color="000000"/>
            </w:tcBorders>
            <w:vAlign w:val="center"/>
          </w:tcPr>
          <w:p w:rsidR="008A0742" w:rsidRDefault="008A0742" w:rsidP="007C3DAE">
            <w:pPr>
              <w:jc w:val="center"/>
              <w:rPr>
                <w:rFonts w:cs="Arial CE"/>
                <w:sz w:val="18"/>
                <w:szCs w:val="18"/>
              </w:rPr>
            </w:pPr>
            <w:r>
              <w:rPr>
                <w:rFonts w:cs="Arial CE"/>
                <w:sz w:val="18"/>
                <w:szCs w:val="18"/>
              </w:rPr>
              <w:t>48</w:t>
            </w:r>
          </w:p>
        </w:tc>
        <w:tc>
          <w:tcPr>
            <w:tcW w:w="733" w:type="dxa"/>
            <w:tcBorders>
              <w:bottom w:val="single" w:sz="12" w:space="0" w:color="000000"/>
              <w:right w:val="single" w:sz="12" w:space="0" w:color="000000"/>
            </w:tcBorders>
            <w:vAlign w:val="center"/>
          </w:tcPr>
          <w:p w:rsidR="008A0742" w:rsidRDefault="008A0742" w:rsidP="007C3DAE">
            <w:pPr>
              <w:jc w:val="center"/>
              <w:rPr>
                <w:rFonts w:cs="Arial CE"/>
                <w:sz w:val="18"/>
                <w:szCs w:val="18"/>
              </w:rPr>
            </w:pPr>
            <w:r>
              <w:rPr>
                <w:rFonts w:cs="Arial CE"/>
                <w:sz w:val="18"/>
                <w:szCs w:val="18"/>
              </w:rPr>
              <w:t>72,3</w:t>
            </w:r>
          </w:p>
        </w:tc>
        <w:tc>
          <w:tcPr>
            <w:tcW w:w="850" w:type="dxa"/>
            <w:vMerge/>
            <w:tcBorders>
              <w:left w:val="single" w:sz="12" w:space="0" w:color="000000"/>
              <w:bottom w:val="single" w:sz="12" w:space="0" w:color="000000"/>
              <w:right w:val="single" w:sz="12" w:space="0" w:color="000000"/>
            </w:tcBorders>
            <w:vAlign w:val="center"/>
          </w:tcPr>
          <w:p w:rsidR="008A0742" w:rsidRPr="00D73444" w:rsidRDefault="008A0742" w:rsidP="007C3DAE">
            <w:pPr>
              <w:jc w:val="center"/>
              <w:rPr>
                <w:sz w:val="18"/>
                <w:szCs w:val="18"/>
              </w:rPr>
            </w:pPr>
          </w:p>
        </w:tc>
      </w:tr>
      <w:tr w:rsidR="00E22070" w:rsidRPr="00D73444" w:rsidTr="00476AEC">
        <w:trPr>
          <w:trHeight w:val="284"/>
          <w:jc w:val="center"/>
        </w:trPr>
        <w:tc>
          <w:tcPr>
            <w:tcW w:w="1019" w:type="dxa"/>
            <w:vMerge w:val="restart"/>
            <w:tcBorders>
              <w:left w:val="single" w:sz="12" w:space="0" w:color="000000"/>
              <w:right w:val="single" w:sz="12" w:space="0" w:color="000000"/>
            </w:tcBorders>
            <w:vAlign w:val="center"/>
          </w:tcPr>
          <w:p w:rsidR="00E22070" w:rsidRPr="00D73444" w:rsidRDefault="00E22070" w:rsidP="007C3DAE">
            <w:pPr>
              <w:jc w:val="center"/>
              <w:rPr>
                <w:sz w:val="18"/>
                <w:szCs w:val="18"/>
              </w:rPr>
            </w:pPr>
            <w:r>
              <w:rPr>
                <w:sz w:val="18"/>
                <w:szCs w:val="18"/>
              </w:rPr>
              <w:t>D</w:t>
            </w:r>
            <w:r w:rsidRPr="00D73444">
              <w:rPr>
                <w:sz w:val="18"/>
                <w:szCs w:val="18"/>
              </w:rPr>
              <w:t>roga zakładowa</w:t>
            </w:r>
            <w:r>
              <w:rPr>
                <w:sz w:val="18"/>
                <w:szCs w:val="18"/>
              </w:rPr>
              <w:t xml:space="preserve"> nr 3</w:t>
            </w:r>
          </w:p>
        </w:tc>
        <w:tc>
          <w:tcPr>
            <w:tcW w:w="958" w:type="dxa"/>
            <w:vMerge w:val="restart"/>
            <w:tcBorders>
              <w:left w:val="single" w:sz="12" w:space="0" w:color="000000"/>
            </w:tcBorders>
            <w:shd w:val="clear" w:color="auto" w:fill="B2A1C7" w:themeFill="accent4" w:themeFillTint="99"/>
            <w:vAlign w:val="center"/>
          </w:tcPr>
          <w:p w:rsidR="00E22070" w:rsidRPr="00D73444" w:rsidRDefault="00E22070" w:rsidP="007C3DAE">
            <w:pPr>
              <w:jc w:val="center"/>
              <w:rPr>
                <w:sz w:val="18"/>
                <w:szCs w:val="18"/>
              </w:rPr>
            </w:pPr>
            <w:r w:rsidRPr="00D73444">
              <w:rPr>
                <w:sz w:val="18"/>
                <w:szCs w:val="18"/>
              </w:rPr>
              <w:t>Ciężkie</w:t>
            </w:r>
          </w:p>
          <w:p w:rsidR="00E22070" w:rsidRPr="00D73444" w:rsidRDefault="00E22070" w:rsidP="007C3DAE">
            <w:pPr>
              <w:jc w:val="center"/>
              <w:rPr>
                <w:sz w:val="18"/>
                <w:szCs w:val="18"/>
              </w:rPr>
            </w:pPr>
            <w:r w:rsidRPr="00D73444">
              <w:rPr>
                <w:sz w:val="18"/>
                <w:szCs w:val="18"/>
              </w:rPr>
              <w:t>(m≥3,5 t)</w:t>
            </w:r>
          </w:p>
        </w:tc>
        <w:tc>
          <w:tcPr>
            <w:tcW w:w="1140" w:type="dxa"/>
            <w:tcBorders>
              <w:bottom w:val="single" w:sz="12" w:space="0" w:color="000000"/>
            </w:tcBorders>
            <w:shd w:val="clear" w:color="auto" w:fill="B2A1C7" w:themeFill="accent4" w:themeFillTint="99"/>
            <w:vAlign w:val="center"/>
          </w:tcPr>
          <w:p w:rsidR="00E22070" w:rsidRPr="00D73444" w:rsidRDefault="00E22070" w:rsidP="007C3DAE">
            <w:pPr>
              <w:jc w:val="center"/>
              <w:rPr>
                <w:rFonts w:cs="Arial CE"/>
                <w:sz w:val="18"/>
                <w:szCs w:val="18"/>
              </w:rPr>
            </w:pPr>
            <w:r w:rsidRPr="00D73444">
              <w:rPr>
                <w:rFonts w:cs="Arial CE"/>
                <w:sz w:val="18"/>
                <w:szCs w:val="18"/>
              </w:rPr>
              <w:t>jazda</w:t>
            </w:r>
          </w:p>
        </w:tc>
        <w:tc>
          <w:tcPr>
            <w:tcW w:w="709" w:type="dxa"/>
            <w:tcBorders>
              <w:bottom w:val="single" w:sz="12" w:space="0" w:color="000000"/>
              <w:right w:val="single" w:sz="12" w:space="0" w:color="000000"/>
            </w:tcBorders>
            <w:shd w:val="clear" w:color="auto" w:fill="B2A1C7" w:themeFill="accent4" w:themeFillTint="99"/>
            <w:vAlign w:val="center"/>
          </w:tcPr>
          <w:p w:rsidR="00E22070" w:rsidRPr="00D73444" w:rsidRDefault="00E22070" w:rsidP="007C3DAE">
            <w:pPr>
              <w:jc w:val="center"/>
              <w:rPr>
                <w:rFonts w:cs="Arial CE"/>
                <w:sz w:val="18"/>
                <w:szCs w:val="18"/>
              </w:rPr>
            </w:pPr>
            <w:r w:rsidRPr="00D73444">
              <w:rPr>
                <w:rFonts w:cs="Arial CE"/>
                <w:sz w:val="18"/>
                <w:szCs w:val="18"/>
              </w:rPr>
              <w:t>100</w:t>
            </w:r>
          </w:p>
        </w:tc>
        <w:tc>
          <w:tcPr>
            <w:tcW w:w="732" w:type="dxa"/>
            <w:tcBorders>
              <w:left w:val="single" w:sz="12" w:space="0" w:color="000000"/>
              <w:bottom w:val="single" w:sz="12" w:space="0" w:color="000000"/>
            </w:tcBorders>
            <w:vAlign w:val="center"/>
          </w:tcPr>
          <w:p w:rsidR="00E22070" w:rsidRDefault="00E22070" w:rsidP="007C3DAE">
            <w:pPr>
              <w:jc w:val="center"/>
              <w:rPr>
                <w:sz w:val="18"/>
                <w:szCs w:val="18"/>
              </w:rPr>
            </w:pPr>
            <w:r>
              <w:rPr>
                <w:sz w:val="18"/>
                <w:szCs w:val="18"/>
              </w:rPr>
              <w:t>32</w:t>
            </w:r>
          </w:p>
        </w:tc>
        <w:tc>
          <w:tcPr>
            <w:tcW w:w="733" w:type="dxa"/>
            <w:tcBorders>
              <w:bottom w:val="single" w:sz="12" w:space="0" w:color="000000"/>
            </w:tcBorders>
            <w:vAlign w:val="center"/>
          </w:tcPr>
          <w:p w:rsidR="00E22070" w:rsidRPr="00D73444" w:rsidRDefault="00E22070" w:rsidP="007C3DAE">
            <w:pPr>
              <w:jc w:val="center"/>
              <w:rPr>
                <w:sz w:val="18"/>
                <w:szCs w:val="18"/>
              </w:rPr>
            </w:pPr>
            <w:r>
              <w:rPr>
                <w:sz w:val="18"/>
                <w:szCs w:val="18"/>
              </w:rPr>
              <w:t>39</w:t>
            </w:r>
          </w:p>
        </w:tc>
        <w:tc>
          <w:tcPr>
            <w:tcW w:w="733" w:type="dxa"/>
            <w:tcBorders>
              <w:bottom w:val="single" w:sz="12" w:space="0" w:color="000000"/>
            </w:tcBorders>
            <w:shd w:val="clear" w:color="auto" w:fill="auto"/>
            <w:vAlign w:val="center"/>
          </w:tcPr>
          <w:p w:rsidR="00E22070" w:rsidRPr="00D73444" w:rsidRDefault="00E22070" w:rsidP="007C3DAE">
            <w:pPr>
              <w:jc w:val="center"/>
              <w:rPr>
                <w:sz w:val="18"/>
                <w:szCs w:val="18"/>
              </w:rPr>
            </w:pPr>
            <w:r w:rsidRPr="00D73444">
              <w:rPr>
                <w:sz w:val="18"/>
                <w:szCs w:val="18"/>
              </w:rPr>
              <w:t>10</w:t>
            </w:r>
          </w:p>
        </w:tc>
        <w:tc>
          <w:tcPr>
            <w:tcW w:w="732" w:type="dxa"/>
            <w:tcBorders>
              <w:bottom w:val="single" w:sz="12" w:space="0" w:color="000000"/>
            </w:tcBorders>
            <w:shd w:val="clear" w:color="auto" w:fill="auto"/>
            <w:vAlign w:val="center"/>
          </w:tcPr>
          <w:p w:rsidR="00E22070" w:rsidRPr="00D73444" w:rsidRDefault="00E22070" w:rsidP="007C3DAE">
            <w:pPr>
              <w:jc w:val="center"/>
              <w:rPr>
                <w:rFonts w:cs="Arial CE"/>
                <w:sz w:val="18"/>
                <w:szCs w:val="18"/>
              </w:rPr>
            </w:pPr>
            <w:r>
              <w:rPr>
                <w:rFonts w:cs="Arial CE"/>
                <w:sz w:val="18"/>
                <w:szCs w:val="18"/>
              </w:rPr>
              <w:t>14</w:t>
            </w:r>
          </w:p>
        </w:tc>
        <w:tc>
          <w:tcPr>
            <w:tcW w:w="733" w:type="dxa"/>
            <w:tcBorders>
              <w:bottom w:val="single" w:sz="12" w:space="0" w:color="000000"/>
            </w:tcBorders>
            <w:vAlign w:val="center"/>
          </w:tcPr>
          <w:p w:rsidR="00E22070" w:rsidRDefault="00E22070" w:rsidP="007C3DAE">
            <w:pPr>
              <w:jc w:val="center"/>
              <w:rPr>
                <w:rFonts w:cs="Arial CE"/>
                <w:sz w:val="18"/>
                <w:szCs w:val="18"/>
              </w:rPr>
            </w:pPr>
            <w:r>
              <w:rPr>
                <w:rFonts w:cs="Arial CE"/>
                <w:sz w:val="18"/>
                <w:szCs w:val="18"/>
              </w:rPr>
              <w:t>448</w:t>
            </w:r>
          </w:p>
        </w:tc>
        <w:tc>
          <w:tcPr>
            <w:tcW w:w="733" w:type="dxa"/>
            <w:tcBorders>
              <w:bottom w:val="single" w:sz="12" w:space="0" w:color="000000"/>
              <w:right w:val="single" w:sz="12" w:space="0" w:color="000000"/>
            </w:tcBorders>
            <w:vAlign w:val="center"/>
          </w:tcPr>
          <w:p w:rsidR="00E22070" w:rsidRDefault="00E22070" w:rsidP="007C3DAE">
            <w:pPr>
              <w:jc w:val="center"/>
              <w:rPr>
                <w:rFonts w:cs="Arial CE"/>
                <w:sz w:val="18"/>
                <w:szCs w:val="18"/>
              </w:rPr>
            </w:pPr>
            <w:r>
              <w:rPr>
                <w:rFonts w:cs="Arial CE"/>
                <w:sz w:val="18"/>
                <w:szCs w:val="18"/>
              </w:rPr>
              <w:t>82,0</w:t>
            </w:r>
          </w:p>
        </w:tc>
        <w:tc>
          <w:tcPr>
            <w:tcW w:w="850" w:type="dxa"/>
            <w:vMerge w:val="restart"/>
            <w:tcBorders>
              <w:left w:val="single" w:sz="12" w:space="0" w:color="000000"/>
              <w:right w:val="single" w:sz="12" w:space="0" w:color="000000"/>
            </w:tcBorders>
            <w:vAlign w:val="center"/>
          </w:tcPr>
          <w:p w:rsidR="00E22070" w:rsidRPr="00D73444" w:rsidRDefault="00E22070" w:rsidP="007C3DAE">
            <w:pPr>
              <w:jc w:val="center"/>
              <w:rPr>
                <w:sz w:val="18"/>
                <w:szCs w:val="18"/>
              </w:rPr>
            </w:pPr>
            <w:r>
              <w:rPr>
                <w:sz w:val="18"/>
                <w:szCs w:val="18"/>
              </w:rPr>
              <w:t>84,2</w:t>
            </w:r>
          </w:p>
        </w:tc>
      </w:tr>
      <w:tr w:rsidR="008A0742" w:rsidRPr="00D73444" w:rsidTr="00476AEC">
        <w:trPr>
          <w:trHeight w:val="284"/>
          <w:jc w:val="center"/>
        </w:trPr>
        <w:tc>
          <w:tcPr>
            <w:tcW w:w="1019" w:type="dxa"/>
            <w:vMerge/>
            <w:tcBorders>
              <w:left w:val="single" w:sz="12" w:space="0" w:color="000000"/>
              <w:right w:val="single" w:sz="12" w:space="0" w:color="000000"/>
            </w:tcBorders>
            <w:vAlign w:val="center"/>
          </w:tcPr>
          <w:p w:rsidR="008A0742" w:rsidRPr="00D73444" w:rsidRDefault="008A0742" w:rsidP="007C3DAE">
            <w:pPr>
              <w:jc w:val="center"/>
              <w:rPr>
                <w:sz w:val="18"/>
                <w:szCs w:val="18"/>
              </w:rPr>
            </w:pPr>
          </w:p>
        </w:tc>
        <w:tc>
          <w:tcPr>
            <w:tcW w:w="958" w:type="dxa"/>
            <w:vMerge/>
            <w:tcBorders>
              <w:left w:val="single" w:sz="12" w:space="0" w:color="000000"/>
            </w:tcBorders>
            <w:shd w:val="clear" w:color="auto" w:fill="B2A1C7" w:themeFill="accent4" w:themeFillTint="99"/>
            <w:vAlign w:val="center"/>
          </w:tcPr>
          <w:p w:rsidR="008A0742" w:rsidRPr="00D73444" w:rsidRDefault="008A0742" w:rsidP="007C3DAE">
            <w:pPr>
              <w:jc w:val="center"/>
              <w:rPr>
                <w:sz w:val="18"/>
                <w:szCs w:val="18"/>
              </w:rPr>
            </w:pPr>
          </w:p>
        </w:tc>
        <w:tc>
          <w:tcPr>
            <w:tcW w:w="1140" w:type="dxa"/>
            <w:tcBorders>
              <w:bottom w:val="single" w:sz="12" w:space="0" w:color="000000"/>
            </w:tcBorders>
            <w:shd w:val="clear" w:color="auto" w:fill="B2A1C7" w:themeFill="accent4" w:themeFillTint="99"/>
            <w:vAlign w:val="center"/>
          </w:tcPr>
          <w:p w:rsidR="008A0742" w:rsidRPr="00D73444" w:rsidRDefault="008A0742" w:rsidP="007C3DAE">
            <w:pPr>
              <w:jc w:val="center"/>
              <w:rPr>
                <w:rFonts w:cs="Arial CE"/>
                <w:sz w:val="18"/>
                <w:szCs w:val="18"/>
              </w:rPr>
            </w:pPr>
            <w:r w:rsidRPr="00D73444">
              <w:rPr>
                <w:rFonts w:cs="Arial CE"/>
                <w:sz w:val="18"/>
                <w:szCs w:val="18"/>
              </w:rPr>
              <w:t>start</w:t>
            </w:r>
          </w:p>
        </w:tc>
        <w:tc>
          <w:tcPr>
            <w:tcW w:w="709" w:type="dxa"/>
            <w:tcBorders>
              <w:bottom w:val="single" w:sz="12" w:space="0" w:color="000000"/>
              <w:right w:val="single" w:sz="12" w:space="0" w:color="000000"/>
            </w:tcBorders>
            <w:shd w:val="clear" w:color="auto" w:fill="B2A1C7" w:themeFill="accent4" w:themeFillTint="99"/>
            <w:vAlign w:val="center"/>
          </w:tcPr>
          <w:p w:rsidR="008A0742" w:rsidRPr="00D73444" w:rsidRDefault="008A0742" w:rsidP="007C3DAE">
            <w:pPr>
              <w:jc w:val="center"/>
              <w:rPr>
                <w:rFonts w:cs="Arial CE"/>
                <w:sz w:val="18"/>
                <w:szCs w:val="18"/>
              </w:rPr>
            </w:pPr>
            <w:r w:rsidRPr="00D73444">
              <w:rPr>
                <w:rFonts w:cs="Arial CE"/>
                <w:sz w:val="18"/>
                <w:szCs w:val="18"/>
              </w:rPr>
              <w:t>105</w:t>
            </w:r>
          </w:p>
        </w:tc>
        <w:tc>
          <w:tcPr>
            <w:tcW w:w="732" w:type="dxa"/>
            <w:tcBorders>
              <w:left w:val="single" w:sz="12" w:space="0" w:color="000000"/>
              <w:bottom w:val="single" w:sz="12" w:space="0" w:color="000000"/>
            </w:tcBorders>
            <w:vAlign w:val="center"/>
          </w:tcPr>
          <w:p w:rsidR="008A0742" w:rsidRDefault="008A0742" w:rsidP="007C3DAE">
            <w:pPr>
              <w:jc w:val="center"/>
              <w:rPr>
                <w:sz w:val="18"/>
                <w:szCs w:val="18"/>
              </w:rPr>
            </w:pPr>
            <w:r>
              <w:rPr>
                <w:sz w:val="18"/>
                <w:szCs w:val="18"/>
              </w:rPr>
              <w:t>16</w:t>
            </w:r>
          </w:p>
        </w:tc>
        <w:tc>
          <w:tcPr>
            <w:tcW w:w="733" w:type="dxa"/>
            <w:tcBorders>
              <w:bottom w:val="single" w:sz="12" w:space="0" w:color="000000"/>
            </w:tcBorders>
            <w:vAlign w:val="center"/>
          </w:tcPr>
          <w:p w:rsidR="008A0742" w:rsidRPr="00D73444" w:rsidRDefault="008A0742" w:rsidP="007C3DAE">
            <w:pPr>
              <w:jc w:val="center"/>
              <w:rPr>
                <w:sz w:val="18"/>
                <w:szCs w:val="18"/>
              </w:rPr>
            </w:pPr>
          </w:p>
        </w:tc>
        <w:tc>
          <w:tcPr>
            <w:tcW w:w="733" w:type="dxa"/>
            <w:tcBorders>
              <w:bottom w:val="single" w:sz="12" w:space="0" w:color="000000"/>
            </w:tcBorders>
            <w:shd w:val="clear" w:color="auto" w:fill="auto"/>
            <w:vAlign w:val="center"/>
          </w:tcPr>
          <w:p w:rsidR="008A0742" w:rsidRPr="00D73444" w:rsidRDefault="008A0742" w:rsidP="007C3DAE">
            <w:pPr>
              <w:jc w:val="center"/>
              <w:rPr>
                <w:sz w:val="18"/>
                <w:szCs w:val="18"/>
              </w:rPr>
            </w:pPr>
          </w:p>
        </w:tc>
        <w:tc>
          <w:tcPr>
            <w:tcW w:w="732" w:type="dxa"/>
            <w:tcBorders>
              <w:bottom w:val="single" w:sz="12" w:space="0" w:color="000000"/>
            </w:tcBorders>
            <w:shd w:val="clear" w:color="auto" w:fill="auto"/>
            <w:vAlign w:val="center"/>
          </w:tcPr>
          <w:p w:rsidR="008A0742" w:rsidRPr="00D73444" w:rsidRDefault="008A0742" w:rsidP="008E1820">
            <w:pPr>
              <w:jc w:val="center"/>
              <w:rPr>
                <w:rFonts w:cs="Arial CE"/>
                <w:sz w:val="18"/>
                <w:szCs w:val="18"/>
              </w:rPr>
            </w:pPr>
            <w:r w:rsidRPr="00D73444">
              <w:rPr>
                <w:rFonts w:cs="Arial CE"/>
                <w:sz w:val="18"/>
                <w:szCs w:val="18"/>
              </w:rPr>
              <w:t>5</w:t>
            </w:r>
          </w:p>
        </w:tc>
        <w:tc>
          <w:tcPr>
            <w:tcW w:w="733" w:type="dxa"/>
            <w:tcBorders>
              <w:bottom w:val="single" w:sz="12" w:space="0" w:color="000000"/>
            </w:tcBorders>
            <w:vAlign w:val="center"/>
          </w:tcPr>
          <w:p w:rsidR="008A0742" w:rsidRDefault="008A0742" w:rsidP="007C3DAE">
            <w:pPr>
              <w:jc w:val="center"/>
              <w:rPr>
                <w:rFonts w:cs="Arial CE"/>
                <w:sz w:val="18"/>
                <w:szCs w:val="18"/>
              </w:rPr>
            </w:pPr>
            <w:r>
              <w:rPr>
                <w:rFonts w:cs="Arial CE"/>
                <w:sz w:val="18"/>
                <w:szCs w:val="18"/>
              </w:rPr>
              <w:t>80</w:t>
            </w:r>
          </w:p>
        </w:tc>
        <w:tc>
          <w:tcPr>
            <w:tcW w:w="733" w:type="dxa"/>
            <w:tcBorders>
              <w:bottom w:val="single" w:sz="12" w:space="0" w:color="000000"/>
              <w:right w:val="single" w:sz="12" w:space="0" w:color="000000"/>
            </w:tcBorders>
            <w:vAlign w:val="center"/>
          </w:tcPr>
          <w:p w:rsidR="008A0742" w:rsidRDefault="008A0742" w:rsidP="007C3DAE">
            <w:pPr>
              <w:jc w:val="center"/>
              <w:rPr>
                <w:rFonts w:cs="Arial CE"/>
                <w:sz w:val="18"/>
                <w:szCs w:val="18"/>
              </w:rPr>
            </w:pPr>
            <w:r>
              <w:rPr>
                <w:rFonts w:cs="Arial CE"/>
                <w:sz w:val="18"/>
                <w:szCs w:val="18"/>
              </w:rPr>
              <w:t>79,6</w:t>
            </w:r>
          </w:p>
        </w:tc>
        <w:tc>
          <w:tcPr>
            <w:tcW w:w="850" w:type="dxa"/>
            <w:vMerge/>
            <w:tcBorders>
              <w:left w:val="single" w:sz="12" w:space="0" w:color="000000"/>
              <w:right w:val="single" w:sz="12" w:space="0" w:color="000000"/>
            </w:tcBorders>
            <w:vAlign w:val="center"/>
          </w:tcPr>
          <w:p w:rsidR="008A0742" w:rsidRPr="00D73444" w:rsidRDefault="008A0742" w:rsidP="007C3DAE">
            <w:pPr>
              <w:jc w:val="center"/>
              <w:rPr>
                <w:sz w:val="18"/>
                <w:szCs w:val="18"/>
              </w:rPr>
            </w:pPr>
          </w:p>
        </w:tc>
      </w:tr>
      <w:tr w:rsidR="008A0742" w:rsidRPr="00D73444" w:rsidTr="007C3DAE">
        <w:trPr>
          <w:trHeight w:val="284"/>
          <w:jc w:val="center"/>
        </w:trPr>
        <w:tc>
          <w:tcPr>
            <w:tcW w:w="1019" w:type="dxa"/>
            <w:vMerge/>
            <w:tcBorders>
              <w:left w:val="single" w:sz="12" w:space="0" w:color="000000"/>
              <w:bottom w:val="single" w:sz="12" w:space="0" w:color="000000"/>
              <w:right w:val="single" w:sz="12" w:space="0" w:color="000000"/>
            </w:tcBorders>
            <w:vAlign w:val="center"/>
          </w:tcPr>
          <w:p w:rsidR="008A0742" w:rsidRPr="00D73444" w:rsidRDefault="008A0742" w:rsidP="007C3DAE">
            <w:pPr>
              <w:jc w:val="center"/>
              <w:rPr>
                <w:sz w:val="18"/>
                <w:szCs w:val="18"/>
              </w:rPr>
            </w:pPr>
          </w:p>
        </w:tc>
        <w:tc>
          <w:tcPr>
            <w:tcW w:w="958" w:type="dxa"/>
            <w:vMerge/>
            <w:tcBorders>
              <w:left w:val="single" w:sz="12" w:space="0" w:color="000000"/>
              <w:bottom w:val="single" w:sz="12" w:space="0" w:color="000000"/>
            </w:tcBorders>
            <w:shd w:val="clear" w:color="auto" w:fill="B2A1C7" w:themeFill="accent4" w:themeFillTint="99"/>
            <w:vAlign w:val="center"/>
          </w:tcPr>
          <w:p w:rsidR="008A0742" w:rsidRPr="00D73444" w:rsidRDefault="008A0742" w:rsidP="007C3DAE">
            <w:pPr>
              <w:jc w:val="center"/>
              <w:rPr>
                <w:sz w:val="18"/>
                <w:szCs w:val="18"/>
              </w:rPr>
            </w:pPr>
          </w:p>
        </w:tc>
        <w:tc>
          <w:tcPr>
            <w:tcW w:w="1140" w:type="dxa"/>
            <w:tcBorders>
              <w:bottom w:val="single" w:sz="12" w:space="0" w:color="000000"/>
            </w:tcBorders>
            <w:shd w:val="clear" w:color="auto" w:fill="B2A1C7" w:themeFill="accent4" w:themeFillTint="99"/>
            <w:vAlign w:val="center"/>
          </w:tcPr>
          <w:p w:rsidR="008A0742" w:rsidRPr="00D73444" w:rsidRDefault="008A0742" w:rsidP="007C3DAE">
            <w:pPr>
              <w:jc w:val="center"/>
              <w:rPr>
                <w:rFonts w:cs="Arial CE"/>
                <w:sz w:val="18"/>
                <w:szCs w:val="18"/>
              </w:rPr>
            </w:pPr>
            <w:r w:rsidRPr="00D73444">
              <w:rPr>
                <w:rFonts w:cs="Arial CE"/>
                <w:sz w:val="18"/>
                <w:szCs w:val="18"/>
              </w:rPr>
              <w:t>hamowanie</w:t>
            </w:r>
          </w:p>
        </w:tc>
        <w:tc>
          <w:tcPr>
            <w:tcW w:w="709" w:type="dxa"/>
            <w:tcBorders>
              <w:bottom w:val="single" w:sz="12" w:space="0" w:color="000000"/>
              <w:right w:val="single" w:sz="12" w:space="0" w:color="000000"/>
            </w:tcBorders>
            <w:shd w:val="clear" w:color="auto" w:fill="B2A1C7" w:themeFill="accent4" w:themeFillTint="99"/>
            <w:vAlign w:val="center"/>
          </w:tcPr>
          <w:p w:rsidR="008A0742" w:rsidRPr="00D73444" w:rsidRDefault="008A0742" w:rsidP="007C3DAE">
            <w:pPr>
              <w:jc w:val="center"/>
              <w:rPr>
                <w:rFonts w:cs="Arial CE"/>
                <w:sz w:val="18"/>
                <w:szCs w:val="18"/>
              </w:rPr>
            </w:pPr>
            <w:r w:rsidRPr="00D73444">
              <w:rPr>
                <w:rFonts w:cs="Arial CE"/>
                <w:sz w:val="18"/>
                <w:szCs w:val="18"/>
              </w:rPr>
              <w:t>100</w:t>
            </w:r>
          </w:p>
        </w:tc>
        <w:tc>
          <w:tcPr>
            <w:tcW w:w="732" w:type="dxa"/>
            <w:tcBorders>
              <w:left w:val="single" w:sz="12" w:space="0" w:color="000000"/>
              <w:bottom w:val="single" w:sz="12" w:space="0" w:color="000000"/>
            </w:tcBorders>
            <w:vAlign w:val="center"/>
          </w:tcPr>
          <w:p w:rsidR="008A0742" w:rsidRDefault="008A0742" w:rsidP="007C3DAE">
            <w:pPr>
              <w:jc w:val="center"/>
              <w:rPr>
                <w:sz w:val="18"/>
                <w:szCs w:val="18"/>
              </w:rPr>
            </w:pPr>
            <w:r>
              <w:rPr>
                <w:sz w:val="18"/>
                <w:szCs w:val="18"/>
              </w:rPr>
              <w:t>16</w:t>
            </w:r>
          </w:p>
        </w:tc>
        <w:tc>
          <w:tcPr>
            <w:tcW w:w="733" w:type="dxa"/>
            <w:tcBorders>
              <w:bottom w:val="single" w:sz="12" w:space="0" w:color="000000"/>
            </w:tcBorders>
            <w:vAlign w:val="center"/>
          </w:tcPr>
          <w:p w:rsidR="008A0742" w:rsidRPr="00D73444" w:rsidRDefault="008A0742" w:rsidP="007C3DAE">
            <w:pPr>
              <w:jc w:val="center"/>
              <w:rPr>
                <w:sz w:val="18"/>
                <w:szCs w:val="18"/>
              </w:rPr>
            </w:pPr>
          </w:p>
        </w:tc>
        <w:tc>
          <w:tcPr>
            <w:tcW w:w="733" w:type="dxa"/>
            <w:tcBorders>
              <w:bottom w:val="single" w:sz="12" w:space="0" w:color="000000"/>
            </w:tcBorders>
            <w:shd w:val="clear" w:color="auto" w:fill="auto"/>
            <w:vAlign w:val="center"/>
          </w:tcPr>
          <w:p w:rsidR="008A0742" w:rsidRPr="00D73444" w:rsidRDefault="008A0742" w:rsidP="007C3DAE">
            <w:pPr>
              <w:jc w:val="center"/>
              <w:rPr>
                <w:sz w:val="18"/>
                <w:szCs w:val="18"/>
              </w:rPr>
            </w:pPr>
          </w:p>
        </w:tc>
        <w:tc>
          <w:tcPr>
            <w:tcW w:w="732" w:type="dxa"/>
            <w:tcBorders>
              <w:bottom w:val="single" w:sz="12" w:space="0" w:color="000000"/>
            </w:tcBorders>
            <w:shd w:val="clear" w:color="auto" w:fill="auto"/>
            <w:vAlign w:val="center"/>
          </w:tcPr>
          <w:p w:rsidR="008A0742" w:rsidRPr="00D73444" w:rsidRDefault="008A0742" w:rsidP="008E1820">
            <w:pPr>
              <w:jc w:val="center"/>
              <w:rPr>
                <w:rFonts w:cs="Arial CE"/>
                <w:sz w:val="18"/>
                <w:szCs w:val="18"/>
              </w:rPr>
            </w:pPr>
            <w:r w:rsidRPr="00D73444">
              <w:rPr>
                <w:rFonts w:cs="Arial CE"/>
                <w:sz w:val="18"/>
                <w:szCs w:val="18"/>
              </w:rPr>
              <w:t>3</w:t>
            </w:r>
          </w:p>
        </w:tc>
        <w:tc>
          <w:tcPr>
            <w:tcW w:w="733" w:type="dxa"/>
            <w:tcBorders>
              <w:bottom w:val="single" w:sz="12" w:space="0" w:color="000000"/>
            </w:tcBorders>
            <w:vAlign w:val="center"/>
          </w:tcPr>
          <w:p w:rsidR="008A0742" w:rsidRDefault="008A0742" w:rsidP="007C3DAE">
            <w:pPr>
              <w:jc w:val="center"/>
              <w:rPr>
                <w:rFonts w:cs="Arial CE"/>
                <w:sz w:val="18"/>
                <w:szCs w:val="18"/>
              </w:rPr>
            </w:pPr>
            <w:r>
              <w:rPr>
                <w:rFonts w:cs="Arial CE"/>
                <w:sz w:val="18"/>
                <w:szCs w:val="18"/>
              </w:rPr>
              <w:t>48</w:t>
            </w:r>
          </w:p>
        </w:tc>
        <w:tc>
          <w:tcPr>
            <w:tcW w:w="733" w:type="dxa"/>
            <w:tcBorders>
              <w:bottom w:val="single" w:sz="12" w:space="0" w:color="000000"/>
              <w:right w:val="single" w:sz="12" w:space="0" w:color="000000"/>
            </w:tcBorders>
            <w:vAlign w:val="center"/>
          </w:tcPr>
          <w:p w:rsidR="008A0742" w:rsidRDefault="008A0742" w:rsidP="007C3DAE">
            <w:pPr>
              <w:jc w:val="center"/>
              <w:rPr>
                <w:rFonts w:cs="Arial CE"/>
                <w:sz w:val="18"/>
                <w:szCs w:val="18"/>
              </w:rPr>
            </w:pPr>
            <w:r>
              <w:rPr>
                <w:rFonts w:cs="Arial CE"/>
                <w:sz w:val="18"/>
                <w:szCs w:val="18"/>
              </w:rPr>
              <w:t>72,3</w:t>
            </w:r>
          </w:p>
        </w:tc>
        <w:tc>
          <w:tcPr>
            <w:tcW w:w="850" w:type="dxa"/>
            <w:vMerge/>
            <w:tcBorders>
              <w:left w:val="single" w:sz="12" w:space="0" w:color="000000"/>
              <w:bottom w:val="single" w:sz="12" w:space="0" w:color="000000"/>
              <w:right w:val="single" w:sz="12" w:space="0" w:color="000000"/>
            </w:tcBorders>
            <w:vAlign w:val="center"/>
          </w:tcPr>
          <w:p w:rsidR="008A0742" w:rsidRPr="00D73444" w:rsidRDefault="008A0742" w:rsidP="007C3DAE">
            <w:pPr>
              <w:jc w:val="center"/>
              <w:rPr>
                <w:sz w:val="18"/>
                <w:szCs w:val="18"/>
              </w:rPr>
            </w:pPr>
          </w:p>
        </w:tc>
      </w:tr>
      <w:tr w:rsidR="008A0742" w:rsidRPr="00D73444" w:rsidTr="00B61835">
        <w:trPr>
          <w:trHeight w:val="284"/>
          <w:jc w:val="center"/>
        </w:trPr>
        <w:tc>
          <w:tcPr>
            <w:tcW w:w="1019" w:type="dxa"/>
            <w:vMerge w:val="restart"/>
            <w:tcBorders>
              <w:left w:val="single" w:sz="12" w:space="0" w:color="000000"/>
              <w:right w:val="single" w:sz="12" w:space="0" w:color="000000"/>
            </w:tcBorders>
            <w:vAlign w:val="center"/>
          </w:tcPr>
          <w:p w:rsidR="008A0742" w:rsidRPr="00D73444" w:rsidRDefault="008A0742" w:rsidP="007C3DAE">
            <w:pPr>
              <w:jc w:val="center"/>
              <w:rPr>
                <w:sz w:val="18"/>
                <w:szCs w:val="18"/>
              </w:rPr>
            </w:pPr>
            <w:r>
              <w:rPr>
                <w:sz w:val="18"/>
                <w:szCs w:val="18"/>
              </w:rPr>
              <w:t>D</w:t>
            </w:r>
            <w:r w:rsidRPr="00D73444">
              <w:rPr>
                <w:sz w:val="18"/>
                <w:szCs w:val="18"/>
              </w:rPr>
              <w:t>roga zakładowa</w:t>
            </w:r>
            <w:r>
              <w:rPr>
                <w:sz w:val="18"/>
                <w:szCs w:val="18"/>
              </w:rPr>
              <w:t xml:space="preserve"> nr 4</w:t>
            </w:r>
          </w:p>
        </w:tc>
        <w:tc>
          <w:tcPr>
            <w:tcW w:w="958" w:type="dxa"/>
            <w:vMerge w:val="restart"/>
            <w:tcBorders>
              <w:left w:val="single" w:sz="12" w:space="0" w:color="000000"/>
            </w:tcBorders>
            <w:shd w:val="clear" w:color="auto" w:fill="B2A1C7" w:themeFill="accent4" w:themeFillTint="99"/>
            <w:vAlign w:val="center"/>
          </w:tcPr>
          <w:p w:rsidR="008A0742" w:rsidRPr="00D73444" w:rsidRDefault="008A0742" w:rsidP="008E1820">
            <w:pPr>
              <w:jc w:val="center"/>
              <w:rPr>
                <w:sz w:val="18"/>
                <w:szCs w:val="18"/>
              </w:rPr>
            </w:pPr>
            <w:r>
              <w:rPr>
                <w:sz w:val="18"/>
                <w:szCs w:val="18"/>
              </w:rPr>
              <w:t>Ładowarka nr 1</w:t>
            </w:r>
          </w:p>
        </w:tc>
        <w:tc>
          <w:tcPr>
            <w:tcW w:w="1140" w:type="dxa"/>
            <w:tcBorders>
              <w:bottom w:val="single" w:sz="12" w:space="0" w:color="000000"/>
            </w:tcBorders>
            <w:shd w:val="clear" w:color="auto" w:fill="B2A1C7" w:themeFill="accent4" w:themeFillTint="99"/>
            <w:vAlign w:val="center"/>
          </w:tcPr>
          <w:p w:rsidR="008A0742" w:rsidRPr="00D73444" w:rsidRDefault="008A0742" w:rsidP="008E1820">
            <w:pPr>
              <w:jc w:val="center"/>
              <w:rPr>
                <w:rFonts w:cs="Arial CE"/>
                <w:sz w:val="18"/>
                <w:szCs w:val="18"/>
              </w:rPr>
            </w:pPr>
            <w:r w:rsidRPr="00D73444">
              <w:rPr>
                <w:rFonts w:cs="Arial CE"/>
                <w:sz w:val="18"/>
                <w:szCs w:val="18"/>
              </w:rPr>
              <w:t>jazda</w:t>
            </w:r>
          </w:p>
        </w:tc>
        <w:tc>
          <w:tcPr>
            <w:tcW w:w="709" w:type="dxa"/>
            <w:tcBorders>
              <w:bottom w:val="single" w:sz="12" w:space="0" w:color="000000"/>
              <w:right w:val="single" w:sz="12" w:space="0" w:color="000000"/>
            </w:tcBorders>
            <w:shd w:val="clear" w:color="auto" w:fill="B2A1C7" w:themeFill="accent4" w:themeFillTint="99"/>
            <w:vAlign w:val="center"/>
          </w:tcPr>
          <w:p w:rsidR="008A0742" w:rsidRPr="00D73444" w:rsidRDefault="008A0742" w:rsidP="008E1820">
            <w:pPr>
              <w:jc w:val="center"/>
              <w:rPr>
                <w:rFonts w:cs="Arial CE"/>
                <w:sz w:val="18"/>
                <w:szCs w:val="18"/>
              </w:rPr>
            </w:pPr>
            <w:r w:rsidRPr="00D73444">
              <w:rPr>
                <w:rFonts w:cs="Arial CE"/>
                <w:sz w:val="18"/>
                <w:szCs w:val="18"/>
              </w:rPr>
              <w:t>100</w:t>
            </w:r>
          </w:p>
        </w:tc>
        <w:tc>
          <w:tcPr>
            <w:tcW w:w="732" w:type="dxa"/>
            <w:tcBorders>
              <w:left w:val="single" w:sz="12" w:space="0" w:color="000000"/>
              <w:bottom w:val="single" w:sz="12" w:space="0" w:color="000000"/>
            </w:tcBorders>
            <w:vAlign w:val="center"/>
          </w:tcPr>
          <w:p w:rsidR="008A0742" w:rsidRDefault="008A0742" w:rsidP="007C3DAE">
            <w:pPr>
              <w:jc w:val="center"/>
              <w:rPr>
                <w:sz w:val="18"/>
                <w:szCs w:val="18"/>
              </w:rPr>
            </w:pPr>
            <w:r>
              <w:rPr>
                <w:sz w:val="18"/>
                <w:szCs w:val="18"/>
              </w:rPr>
              <w:t>80</w:t>
            </w:r>
          </w:p>
        </w:tc>
        <w:tc>
          <w:tcPr>
            <w:tcW w:w="733" w:type="dxa"/>
            <w:tcBorders>
              <w:bottom w:val="single" w:sz="12" w:space="0" w:color="000000"/>
            </w:tcBorders>
            <w:vAlign w:val="center"/>
          </w:tcPr>
          <w:p w:rsidR="008A0742" w:rsidRPr="00D73444" w:rsidRDefault="008A0742" w:rsidP="007C3DAE">
            <w:pPr>
              <w:jc w:val="center"/>
              <w:rPr>
                <w:sz w:val="18"/>
                <w:szCs w:val="18"/>
              </w:rPr>
            </w:pPr>
            <w:r>
              <w:rPr>
                <w:sz w:val="18"/>
                <w:szCs w:val="18"/>
              </w:rPr>
              <w:t>57</w:t>
            </w:r>
          </w:p>
        </w:tc>
        <w:tc>
          <w:tcPr>
            <w:tcW w:w="733" w:type="dxa"/>
            <w:tcBorders>
              <w:bottom w:val="single" w:sz="12" w:space="0" w:color="000000"/>
            </w:tcBorders>
            <w:shd w:val="clear" w:color="auto" w:fill="auto"/>
            <w:vAlign w:val="center"/>
          </w:tcPr>
          <w:p w:rsidR="008A0742" w:rsidRPr="00D73444" w:rsidRDefault="008A0742" w:rsidP="007C3DAE">
            <w:pPr>
              <w:jc w:val="center"/>
              <w:rPr>
                <w:sz w:val="18"/>
                <w:szCs w:val="18"/>
              </w:rPr>
            </w:pPr>
            <w:r>
              <w:rPr>
                <w:sz w:val="18"/>
                <w:szCs w:val="18"/>
              </w:rPr>
              <w:t>10</w:t>
            </w:r>
          </w:p>
        </w:tc>
        <w:tc>
          <w:tcPr>
            <w:tcW w:w="732" w:type="dxa"/>
            <w:tcBorders>
              <w:bottom w:val="single" w:sz="12" w:space="0" w:color="000000"/>
            </w:tcBorders>
            <w:shd w:val="clear" w:color="auto" w:fill="auto"/>
            <w:vAlign w:val="center"/>
          </w:tcPr>
          <w:p w:rsidR="008A0742" w:rsidRPr="00D73444" w:rsidRDefault="008A0742" w:rsidP="007C3DAE">
            <w:pPr>
              <w:jc w:val="center"/>
              <w:rPr>
                <w:rFonts w:cs="Arial CE"/>
                <w:sz w:val="18"/>
                <w:szCs w:val="18"/>
              </w:rPr>
            </w:pPr>
            <w:r>
              <w:rPr>
                <w:rFonts w:cs="Arial CE"/>
                <w:sz w:val="18"/>
                <w:szCs w:val="18"/>
              </w:rPr>
              <w:t>21</w:t>
            </w:r>
          </w:p>
        </w:tc>
        <w:tc>
          <w:tcPr>
            <w:tcW w:w="733" w:type="dxa"/>
            <w:tcBorders>
              <w:bottom w:val="single" w:sz="12" w:space="0" w:color="000000"/>
            </w:tcBorders>
            <w:vAlign w:val="center"/>
          </w:tcPr>
          <w:p w:rsidR="008A0742" w:rsidRPr="00D73444" w:rsidRDefault="008A0742" w:rsidP="008E1820">
            <w:pPr>
              <w:jc w:val="center"/>
              <w:rPr>
                <w:rFonts w:cs="Arial CE"/>
                <w:sz w:val="18"/>
                <w:szCs w:val="18"/>
              </w:rPr>
            </w:pPr>
            <w:r>
              <w:rPr>
                <w:rFonts w:cs="Arial CE"/>
                <w:sz w:val="18"/>
                <w:szCs w:val="18"/>
              </w:rPr>
              <w:t>1680</w:t>
            </w:r>
          </w:p>
        </w:tc>
        <w:tc>
          <w:tcPr>
            <w:tcW w:w="733" w:type="dxa"/>
            <w:tcBorders>
              <w:bottom w:val="single" w:sz="12" w:space="0" w:color="000000"/>
              <w:right w:val="single" w:sz="12" w:space="0" w:color="000000"/>
            </w:tcBorders>
            <w:vAlign w:val="center"/>
          </w:tcPr>
          <w:p w:rsidR="008A0742" w:rsidRDefault="008A0742" w:rsidP="007C3DAE">
            <w:pPr>
              <w:jc w:val="center"/>
              <w:rPr>
                <w:rFonts w:cs="Arial CE"/>
                <w:sz w:val="18"/>
                <w:szCs w:val="18"/>
              </w:rPr>
            </w:pPr>
            <w:r>
              <w:rPr>
                <w:rFonts w:cs="Arial CE"/>
                <w:sz w:val="18"/>
                <w:szCs w:val="18"/>
              </w:rPr>
              <w:t>91,8</w:t>
            </w:r>
          </w:p>
        </w:tc>
        <w:tc>
          <w:tcPr>
            <w:tcW w:w="850" w:type="dxa"/>
            <w:vMerge w:val="restart"/>
            <w:tcBorders>
              <w:left w:val="single" w:sz="12" w:space="0" w:color="000000"/>
              <w:right w:val="single" w:sz="12" w:space="0" w:color="000000"/>
            </w:tcBorders>
            <w:vAlign w:val="center"/>
          </w:tcPr>
          <w:p w:rsidR="008A0742" w:rsidRPr="00D73444" w:rsidRDefault="008A0742" w:rsidP="007C3DAE">
            <w:pPr>
              <w:jc w:val="center"/>
              <w:rPr>
                <w:sz w:val="18"/>
                <w:szCs w:val="18"/>
              </w:rPr>
            </w:pPr>
            <w:r>
              <w:rPr>
                <w:sz w:val="18"/>
                <w:szCs w:val="18"/>
              </w:rPr>
              <w:t>92,4</w:t>
            </w:r>
          </w:p>
        </w:tc>
      </w:tr>
      <w:tr w:rsidR="008A0742" w:rsidRPr="00D73444" w:rsidTr="00B61835">
        <w:trPr>
          <w:trHeight w:val="284"/>
          <w:jc w:val="center"/>
        </w:trPr>
        <w:tc>
          <w:tcPr>
            <w:tcW w:w="1019" w:type="dxa"/>
            <w:vMerge/>
            <w:tcBorders>
              <w:left w:val="single" w:sz="12" w:space="0" w:color="000000"/>
              <w:right w:val="single" w:sz="12" w:space="0" w:color="000000"/>
            </w:tcBorders>
            <w:vAlign w:val="center"/>
          </w:tcPr>
          <w:p w:rsidR="008A0742" w:rsidRPr="00D73444" w:rsidRDefault="008A0742" w:rsidP="007C3DAE">
            <w:pPr>
              <w:jc w:val="center"/>
              <w:rPr>
                <w:sz w:val="18"/>
                <w:szCs w:val="18"/>
              </w:rPr>
            </w:pPr>
          </w:p>
        </w:tc>
        <w:tc>
          <w:tcPr>
            <w:tcW w:w="958" w:type="dxa"/>
            <w:vMerge/>
            <w:tcBorders>
              <w:left w:val="single" w:sz="12" w:space="0" w:color="000000"/>
            </w:tcBorders>
            <w:shd w:val="clear" w:color="auto" w:fill="B2A1C7" w:themeFill="accent4" w:themeFillTint="99"/>
            <w:vAlign w:val="center"/>
          </w:tcPr>
          <w:p w:rsidR="008A0742" w:rsidRPr="00D73444" w:rsidRDefault="008A0742" w:rsidP="007C3DAE">
            <w:pPr>
              <w:jc w:val="center"/>
              <w:rPr>
                <w:sz w:val="18"/>
                <w:szCs w:val="18"/>
              </w:rPr>
            </w:pPr>
          </w:p>
        </w:tc>
        <w:tc>
          <w:tcPr>
            <w:tcW w:w="1140" w:type="dxa"/>
            <w:tcBorders>
              <w:bottom w:val="single" w:sz="12" w:space="0" w:color="000000"/>
            </w:tcBorders>
            <w:shd w:val="clear" w:color="auto" w:fill="B2A1C7" w:themeFill="accent4" w:themeFillTint="99"/>
            <w:vAlign w:val="center"/>
          </w:tcPr>
          <w:p w:rsidR="008A0742" w:rsidRPr="00D73444" w:rsidRDefault="008A0742" w:rsidP="007C3DAE">
            <w:pPr>
              <w:jc w:val="center"/>
              <w:rPr>
                <w:rFonts w:cs="Arial CE"/>
                <w:sz w:val="18"/>
                <w:szCs w:val="18"/>
              </w:rPr>
            </w:pPr>
            <w:r w:rsidRPr="00D73444">
              <w:rPr>
                <w:rFonts w:cs="Arial CE"/>
                <w:sz w:val="18"/>
                <w:szCs w:val="18"/>
              </w:rPr>
              <w:t>start</w:t>
            </w:r>
          </w:p>
        </w:tc>
        <w:tc>
          <w:tcPr>
            <w:tcW w:w="709" w:type="dxa"/>
            <w:tcBorders>
              <w:bottom w:val="single" w:sz="12" w:space="0" w:color="000000"/>
              <w:right w:val="single" w:sz="12" w:space="0" w:color="000000"/>
            </w:tcBorders>
            <w:shd w:val="clear" w:color="auto" w:fill="B2A1C7" w:themeFill="accent4" w:themeFillTint="99"/>
            <w:vAlign w:val="center"/>
          </w:tcPr>
          <w:p w:rsidR="008A0742" w:rsidRPr="00D73444" w:rsidRDefault="008A0742" w:rsidP="007C3DAE">
            <w:pPr>
              <w:jc w:val="center"/>
              <w:rPr>
                <w:rFonts w:cs="Arial CE"/>
                <w:sz w:val="18"/>
                <w:szCs w:val="18"/>
              </w:rPr>
            </w:pPr>
            <w:r w:rsidRPr="00D73444">
              <w:rPr>
                <w:rFonts w:cs="Arial CE"/>
                <w:sz w:val="18"/>
                <w:szCs w:val="18"/>
              </w:rPr>
              <w:t>105</w:t>
            </w:r>
          </w:p>
        </w:tc>
        <w:tc>
          <w:tcPr>
            <w:tcW w:w="732" w:type="dxa"/>
            <w:tcBorders>
              <w:left w:val="single" w:sz="12" w:space="0" w:color="000000"/>
              <w:bottom w:val="single" w:sz="12" w:space="0" w:color="000000"/>
            </w:tcBorders>
            <w:vAlign w:val="center"/>
          </w:tcPr>
          <w:p w:rsidR="008A0742" w:rsidRDefault="008A0742" w:rsidP="007C3DAE">
            <w:pPr>
              <w:jc w:val="center"/>
              <w:rPr>
                <w:sz w:val="18"/>
                <w:szCs w:val="18"/>
              </w:rPr>
            </w:pPr>
            <w:r>
              <w:rPr>
                <w:sz w:val="18"/>
                <w:szCs w:val="18"/>
              </w:rPr>
              <w:t>40</w:t>
            </w:r>
          </w:p>
        </w:tc>
        <w:tc>
          <w:tcPr>
            <w:tcW w:w="733" w:type="dxa"/>
            <w:tcBorders>
              <w:bottom w:val="single" w:sz="12" w:space="0" w:color="000000"/>
            </w:tcBorders>
            <w:vAlign w:val="center"/>
          </w:tcPr>
          <w:p w:rsidR="008A0742" w:rsidRPr="00D73444" w:rsidRDefault="008A0742" w:rsidP="007C3DAE">
            <w:pPr>
              <w:jc w:val="center"/>
              <w:rPr>
                <w:sz w:val="18"/>
                <w:szCs w:val="18"/>
              </w:rPr>
            </w:pPr>
          </w:p>
        </w:tc>
        <w:tc>
          <w:tcPr>
            <w:tcW w:w="733" w:type="dxa"/>
            <w:tcBorders>
              <w:bottom w:val="single" w:sz="12" w:space="0" w:color="000000"/>
            </w:tcBorders>
            <w:shd w:val="clear" w:color="auto" w:fill="auto"/>
            <w:vAlign w:val="center"/>
          </w:tcPr>
          <w:p w:rsidR="008A0742" w:rsidRPr="00D73444" w:rsidRDefault="008A0742" w:rsidP="007C3DAE">
            <w:pPr>
              <w:jc w:val="center"/>
              <w:rPr>
                <w:sz w:val="18"/>
                <w:szCs w:val="18"/>
              </w:rPr>
            </w:pPr>
          </w:p>
        </w:tc>
        <w:tc>
          <w:tcPr>
            <w:tcW w:w="732" w:type="dxa"/>
            <w:tcBorders>
              <w:bottom w:val="single" w:sz="12" w:space="0" w:color="000000"/>
            </w:tcBorders>
            <w:shd w:val="clear" w:color="auto" w:fill="auto"/>
            <w:vAlign w:val="center"/>
          </w:tcPr>
          <w:p w:rsidR="008A0742" w:rsidRPr="00D73444" w:rsidRDefault="008A0742" w:rsidP="008E1820">
            <w:pPr>
              <w:jc w:val="center"/>
              <w:rPr>
                <w:rFonts w:cs="Arial CE"/>
                <w:sz w:val="18"/>
                <w:szCs w:val="18"/>
              </w:rPr>
            </w:pPr>
            <w:r w:rsidRPr="00D73444">
              <w:rPr>
                <w:rFonts w:cs="Arial CE"/>
                <w:sz w:val="18"/>
                <w:szCs w:val="18"/>
              </w:rPr>
              <w:t>5</w:t>
            </w:r>
          </w:p>
        </w:tc>
        <w:tc>
          <w:tcPr>
            <w:tcW w:w="733" w:type="dxa"/>
            <w:tcBorders>
              <w:bottom w:val="single" w:sz="12" w:space="0" w:color="000000"/>
            </w:tcBorders>
            <w:vAlign w:val="center"/>
          </w:tcPr>
          <w:p w:rsidR="008A0742" w:rsidRPr="00D73444" w:rsidRDefault="008A0742" w:rsidP="008E1820">
            <w:pPr>
              <w:jc w:val="center"/>
              <w:rPr>
                <w:rFonts w:cs="Arial CE"/>
                <w:sz w:val="18"/>
                <w:szCs w:val="18"/>
              </w:rPr>
            </w:pPr>
            <w:r>
              <w:rPr>
                <w:rFonts w:cs="Arial CE"/>
                <w:sz w:val="18"/>
                <w:szCs w:val="18"/>
              </w:rPr>
              <w:t>200</w:t>
            </w:r>
          </w:p>
        </w:tc>
        <w:tc>
          <w:tcPr>
            <w:tcW w:w="733" w:type="dxa"/>
            <w:tcBorders>
              <w:bottom w:val="single" w:sz="12" w:space="0" w:color="000000"/>
              <w:right w:val="single" w:sz="12" w:space="0" w:color="000000"/>
            </w:tcBorders>
            <w:vAlign w:val="center"/>
          </w:tcPr>
          <w:p w:rsidR="008A0742" w:rsidRDefault="008A0742" w:rsidP="007C3DAE">
            <w:pPr>
              <w:jc w:val="center"/>
              <w:rPr>
                <w:rFonts w:cs="Arial CE"/>
                <w:sz w:val="18"/>
                <w:szCs w:val="18"/>
              </w:rPr>
            </w:pPr>
            <w:r>
              <w:rPr>
                <w:rFonts w:cs="Arial CE"/>
                <w:sz w:val="18"/>
                <w:szCs w:val="18"/>
              </w:rPr>
              <w:t>83,5</w:t>
            </w:r>
          </w:p>
        </w:tc>
        <w:tc>
          <w:tcPr>
            <w:tcW w:w="850" w:type="dxa"/>
            <w:vMerge/>
            <w:tcBorders>
              <w:left w:val="single" w:sz="12" w:space="0" w:color="000000"/>
              <w:right w:val="single" w:sz="12" w:space="0" w:color="000000"/>
            </w:tcBorders>
            <w:vAlign w:val="center"/>
          </w:tcPr>
          <w:p w:rsidR="008A0742" w:rsidRPr="00D73444" w:rsidRDefault="008A0742" w:rsidP="007C3DAE">
            <w:pPr>
              <w:jc w:val="center"/>
              <w:rPr>
                <w:sz w:val="18"/>
                <w:szCs w:val="18"/>
              </w:rPr>
            </w:pPr>
          </w:p>
        </w:tc>
      </w:tr>
      <w:tr w:rsidR="008A0742" w:rsidRPr="00D73444" w:rsidTr="007C3DAE">
        <w:trPr>
          <w:trHeight w:val="284"/>
          <w:jc w:val="center"/>
        </w:trPr>
        <w:tc>
          <w:tcPr>
            <w:tcW w:w="1019" w:type="dxa"/>
            <w:vMerge/>
            <w:tcBorders>
              <w:left w:val="single" w:sz="12" w:space="0" w:color="000000"/>
              <w:bottom w:val="single" w:sz="12" w:space="0" w:color="000000"/>
              <w:right w:val="single" w:sz="12" w:space="0" w:color="000000"/>
            </w:tcBorders>
            <w:vAlign w:val="center"/>
          </w:tcPr>
          <w:p w:rsidR="008A0742" w:rsidRPr="00D73444" w:rsidRDefault="008A0742" w:rsidP="007C3DAE">
            <w:pPr>
              <w:jc w:val="center"/>
              <w:rPr>
                <w:sz w:val="18"/>
                <w:szCs w:val="18"/>
              </w:rPr>
            </w:pPr>
          </w:p>
        </w:tc>
        <w:tc>
          <w:tcPr>
            <w:tcW w:w="958" w:type="dxa"/>
            <w:vMerge/>
            <w:tcBorders>
              <w:left w:val="single" w:sz="12" w:space="0" w:color="000000"/>
              <w:bottom w:val="single" w:sz="12" w:space="0" w:color="000000"/>
            </w:tcBorders>
            <w:shd w:val="clear" w:color="auto" w:fill="B2A1C7" w:themeFill="accent4" w:themeFillTint="99"/>
            <w:vAlign w:val="center"/>
          </w:tcPr>
          <w:p w:rsidR="008A0742" w:rsidRPr="00D73444" w:rsidRDefault="008A0742" w:rsidP="007C3DAE">
            <w:pPr>
              <w:jc w:val="center"/>
              <w:rPr>
                <w:sz w:val="18"/>
                <w:szCs w:val="18"/>
              </w:rPr>
            </w:pPr>
          </w:p>
        </w:tc>
        <w:tc>
          <w:tcPr>
            <w:tcW w:w="1140" w:type="dxa"/>
            <w:tcBorders>
              <w:bottom w:val="single" w:sz="12" w:space="0" w:color="000000"/>
            </w:tcBorders>
            <w:shd w:val="clear" w:color="auto" w:fill="B2A1C7" w:themeFill="accent4" w:themeFillTint="99"/>
            <w:vAlign w:val="center"/>
          </w:tcPr>
          <w:p w:rsidR="008A0742" w:rsidRPr="00D73444" w:rsidRDefault="008A0742" w:rsidP="007C3DAE">
            <w:pPr>
              <w:jc w:val="center"/>
              <w:rPr>
                <w:rFonts w:cs="Arial CE"/>
                <w:sz w:val="18"/>
                <w:szCs w:val="18"/>
              </w:rPr>
            </w:pPr>
            <w:r w:rsidRPr="00D73444">
              <w:rPr>
                <w:rFonts w:cs="Arial CE"/>
                <w:sz w:val="18"/>
                <w:szCs w:val="18"/>
              </w:rPr>
              <w:t>hamowanie</w:t>
            </w:r>
          </w:p>
        </w:tc>
        <w:tc>
          <w:tcPr>
            <w:tcW w:w="709" w:type="dxa"/>
            <w:tcBorders>
              <w:bottom w:val="single" w:sz="12" w:space="0" w:color="000000"/>
              <w:right w:val="single" w:sz="12" w:space="0" w:color="000000"/>
            </w:tcBorders>
            <w:shd w:val="clear" w:color="auto" w:fill="B2A1C7" w:themeFill="accent4" w:themeFillTint="99"/>
            <w:vAlign w:val="center"/>
          </w:tcPr>
          <w:p w:rsidR="008A0742" w:rsidRPr="00D73444" w:rsidRDefault="008A0742" w:rsidP="007C3DAE">
            <w:pPr>
              <w:jc w:val="center"/>
              <w:rPr>
                <w:rFonts w:cs="Arial CE"/>
                <w:sz w:val="18"/>
                <w:szCs w:val="18"/>
              </w:rPr>
            </w:pPr>
            <w:r w:rsidRPr="00D73444">
              <w:rPr>
                <w:rFonts w:cs="Arial CE"/>
                <w:sz w:val="18"/>
                <w:szCs w:val="18"/>
              </w:rPr>
              <w:t>100</w:t>
            </w:r>
          </w:p>
        </w:tc>
        <w:tc>
          <w:tcPr>
            <w:tcW w:w="732" w:type="dxa"/>
            <w:tcBorders>
              <w:left w:val="single" w:sz="12" w:space="0" w:color="000000"/>
              <w:bottom w:val="single" w:sz="12" w:space="0" w:color="000000"/>
            </w:tcBorders>
            <w:vAlign w:val="center"/>
          </w:tcPr>
          <w:p w:rsidR="008A0742" w:rsidRDefault="008A0742" w:rsidP="007C3DAE">
            <w:pPr>
              <w:jc w:val="center"/>
              <w:rPr>
                <w:sz w:val="18"/>
                <w:szCs w:val="18"/>
              </w:rPr>
            </w:pPr>
            <w:r>
              <w:rPr>
                <w:sz w:val="18"/>
                <w:szCs w:val="18"/>
              </w:rPr>
              <w:t>40</w:t>
            </w:r>
          </w:p>
        </w:tc>
        <w:tc>
          <w:tcPr>
            <w:tcW w:w="733" w:type="dxa"/>
            <w:tcBorders>
              <w:bottom w:val="single" w:sz="12" w:space="0" w:color="000000"/>
            </w:tcBorders>
            <w:vAlign w:val="center"/>
          </w:tcPr>
          <w:p w:rsidR="008A0742" w:rsidRPr="00D73444" w:rsidRDefault="008A0742" w:rsidP="007C3DAE">
            <w:pPr>
              <w:jc w:val="center"/>
              <w:rPr>
                <w:sz w:val="18"/>
                <w:szCs w:val="18"/>
              </w:rPr>
            </w:pPr>
          </w:p>
        </w:tc>
        <w:tc>
          <w:tcPr>
            <w:tcW w:w="733" w:type="dxa"/>
            <w:tcBorders>
              <w:bottom w:val="single" w:sz="12" w:space="0" w:color="000000"/>
            </w:tcBorders>
            <w:shd w:val="clear" w:color="auto" w:fill="auto"/>
            <w:vAlign w:val="center"/>
          </w:tcPr>
          <w:p w:rsidR="008A0742" w:rsidRPr="00D73444" w:rsidRDefault="008A0742" w:rsidP="007C3DAE">
            <w:pPr>
              <w:jc w:val="center"/>
              <w:rPr>
                <w:sz w:val="18"/>
                <w:szCs w:val="18"/>
              </w:rPr>
            </w:pPr>
          </w:p>
        </w:tc>
        <w:tc>
          <w:tcPr>
            <w:tcW w:w="732" w:type="dxa"/>
            <w:tcBorders>
              <w:bottom w:val="single" w:sz="12" w:space="0" w:color="000000"/>
            </w:tcBorders>
            <w:shd w:val="clear" w:color="auto" w:fill="auto"/>
            <w:vAlign w:val="center"/>
          </w:tcPr>
          <w:p w:rsidR="008A0742" w:rsidRPr="00D73444" w:rsidRDefault="008A0742" w:rsidP="008E1820">
            <w:pPr>
              <w:jc w:val="center"/>
              <w:rPr>
                <w:rFonts w:cs="Arial CE"/>
                <w:sz w:val="18"/>
                <w:szCs w:val="18"/>
              </w:rPr>
            </w:pPr>
            <w:r w:rsidRPr="00D73444">
              <w:rPr>
                <w:rFonts w:cs="Arial CE"/>
                <w:sz w:val="18"/>
                <w:szCs w:val="18"/>
              </w:rPr>
              <w:t>3</w:t>
            </w:r>
          </w:p>
        </w:tc>
        <w:tc>
          <w:tcPr>
            <w:tcW w:w="733" w:type="dxa"/>
            <w:tcBorders>
              <w:bottom w:val="single" w:sz="12" w:space="0" w:color="000000"/>
            </w:tcBorders>
            <w:vAlign w:val="center"/>
          </w:tcPr>
          <w:p w:rsidR="008A0742" w:rsidRDefault="008A0742" w:rsidP="007C3DAE">
            <w:pPr>
              <w:jc w:val="center"/>
              <w:rPr>
                <w:rFonts w:cs="Arial CE"/>
                <w:sz w:val="18"/>
                <w:szCs w:val="18"/>
              </w:rPr>
            </w:pPr>
            <w:r>
              <w:rPr>
                <w:rFonts w:cs="Arial CE"/>
                <w:sz w:val="18"/>
                <w:szCs w:val="18"/>
              </w:rPr>
              <w:t>120</w:t>
            </w:r>
          </w:p>
        </w:tc>
        <w:tc>
          <w:tcPr>
            <w:tcW w:w="733" w:type="dxa"/>
            <w:tcBorders>
              <w:bottom w:val="single" w:sz="12" w:space="0" w:color="000000"/>
              <w:right w:val="single" w:sz="12" w:space="0" w:color="000000"/>
            </w:tcBorders>
            <w:vAlign w:val="center"/>
          </w:tcPr>
          <w:p w:rsidR="008A0742" w:rsidRDefault="008A0742" w:rsidP="007C3DAE">
            <w:pPr>
              <w:jc w:val="center"/>
              <w:rPr>
                <w:rFonts w:cs="Arial CE"/>
                <w:sz w:val="18"/>
                <w:szCs w:val="18"/>
              </w:rPr>
            </w:pPr>
            <w:r>
              <w:rPr>
                <w:rFonts w:cs="Arial CE"/>
                <w:sz w:val="18"/>
                <w:szCs w:val="18"/>
              </w:rPr>
              <w:t>76,3</w:t>
            </w:r>
          </w:p>
        </w:tc>
        <w:tc>
          <w:tcPr>
            <w:tcW w:w="850" w:type="dxa"/>
            <w:vMerge/>
            <w:tcBorders>
              <w:left w:val="single" w:sz="12" w:space="0" w:color="000000"/>
              <w:bottom w:val="single" w:sz="12" w:space="0" w:color="000000"/>
              <w:right w:val="single" w:sz="12" w:space="0" w:color="000000"/>
            </w:tcBorders>
            <w:vAlign w:val="center"/>
          </w:tcPr>
          <w:p w:rsidR="008A0742" w:rsidRPr="00D73444" w:rsidRDefault="008A0742" w:rsidP="007C3DAE">
            <w:pPr>
              <w:jc w:val="center"/>
              <w:rPr>
                <w:sz w:val="18"/>
                <w:szCs w:val="18"/>
              </w:rPr>
            </w:pPr>
          </w:p>
        </w:tc>
      </w:tr>
      <w:tr w:rsidR="008A0742" w:rsidRPr="00D73444" w:rsidTr="00A213E5">
        <w:trPr>
          <w:trHeight w:val="284"/>
          <w:jc w:val="center"/>
        </w:trPr>
        <w:tc>
          <w:tcPr>
            <w:tcW w:w="1019" w:type="dxa"/>
            <w:vMerge w:val="restart"/>
            <w:tcBorders>
              <w:left w:val="single" w:sz="12" w:space="0" w:color="000000"/>
              <w:right w:val="single" w:sz="12" w:space="0" w:color="000000"/>
            </w:tcBorders>
            <w:vAlign w:val="center"/>
          </w:tcPr>
          <w:p w:rsidR="008A0742" w:rsidRPr="00D73444" w:rsidRDefault="008A0742" w:rsidP="007C3DAE">
            <w:pPr>
              <w:jc w:val="center"/>
              <w:rPr>
                <w:sz w:val="18"/>
                <w:szCs w:val="18"/>
              </w:rPr>
            </w:pPr>
            <w:r>
              <w:rPr>
                <w:sz w:val="18"/>
                <w:szCs w:val="18"/>
              </w:rPr>
              <w:t>D</w:t>
            </w:r>
            <w:r w:rsidRPr="00D73444">
              <w:rPr>
                <w:sz w:val="18"/>
                <w:szCs w:val="18"/>
              </w:rPr>
              <w:t>roga zakładowa</w:t>
            </w:r>
            <w:r>
              <w:rPr>
                <w:sz w:val="18"/>
                <w:szCs w:val="18"/>
              </w:rPr>
              <w:t xml:space="preserve"> nr 5</w:t>
            </w:r>
          </w:p>
        </w:tc>
        <w:tc>
          <w:tcPr>
            <w:tcW w:w="958" w:type="dxa"/>
            <w:vMerge w:val="restart"/>
            <w:tcBorders>
              <w:left w:val="single" w:sz="12" w:space="0" w:color="000000"/>
            </w:tcBorders>
            <w:shd w:val="clear" w:color="auto" w:fill="B2A1C7" w:themeFill="accent4" w:themeFillTint="99"/>
            <w:vAlign w:val="center"/>
          </w:tcPr>
          <w:p w:rsidR="008A0742" w:rsidRPr="00D73444" w:rsidRDefault="008A0742" w:rsidP="008E1820">
            <w:pPr>
              <w:jc w:val="center"/>
              <w:rPr>
                <w:sz w:val="18"/>
                <w:szCs w:val="18"/>
              </w:rPr>
            </w:pPr>
            <w:r>
              <w:rPr>
                <w:sz w:val="18"/>
                <w:szCs w:val="18"/>
              </w:rPr>
              <w:t>Ładowarka nr 2</w:t>
            </w:r>
          </w:p>
        </w:tc>
        <w:tc>
          <w:tcPr>
            <w:tcW w:w="1140" w:type="dxa"/>
            <w:tcBorders>
              <w:bottom w:val="single" w:sz="12" w:space="0" w:color="000000"/>
            </w:tcBorders>
            <w:shd w:val="clear" w:color="auto" w:fill="B2A1C7" w:themeFill="accent4" w:themeFillTint="99"/>
            <w:vAlign w:val="center"/>
          </w:tcPr>
          <w:p w:rsidR="008A0742" w:rsidRPr="00D73444" w:rsidRDefault="008A0742" w:rsidP="008E1820">
            <w:pPr>
              <w:jc w:val="center"/>
              <w:rPr>
                <w:rFonts w:cs="Arial CE"/>
                <w:sz w:val="18"/>
                <w:szCs w:val="18"/>
              </w:rPr>
            </w:pPr>
            <w:r w:rsidRPr="00D73444">
              <w:rPr>
                <w:rFonts w:cs="Arial CE"/>
                <w:sz w:val="18"/>
                <w:szCs w:val="18"/>
              </w:rPr>
              <w:t>jazda</w:t>
            </w:r>
          </w:p>
        </w:tc>
        <w:tc>
          <w:tcPr>
            <w:tcW w:w="709" w:type="dxa"/>
            <w:tcBorders>
              <w:bottom w:val="single" w:sz="12" w:space="0" w:color="000000"/>
              <w:right w:val="single" w:sz="12" w:space="0" w:color="000000"/>
            </w:tcBorders>
            <w:shd w:val="clear" w:color="auto" w:fill="B2A1C7" w:themeFill="accent4" w:themeFillTint="99"/>
            <w:vAlign w:val="center"/>
          </w:tcPr>
          <w:p w:rsidR="008A0742" w:rsidRPr="00D73444" w:rsidRDefault="008A0742" w:rsidP="008E1820">
            <w:pPr>
              <w:jc w:val="center"/>
              <w:rPr>
                <w:rFonts w:cs="Arial CE"/>
                <w:sz w:val="18"/>
                <w:szCs w:val="18"/>
              </w:rPr>
            </w:pPr>
            <w:r w:rsidRPr="00D73444">
              <w:rPr>
                <w:rFonts w:cs="Arial CE"/>
                <w:sz w:val="18"/>
                <w:szCs w:val="18"/>
              </w:rPr>
              <w:t>100</w:t>
            </w:r>
          </w:p>
        </w:tc>
        <w:tc>
          <w:tcPr>
            <w:tcW w:w="732" w:type="dxa"/>
            <w:tcBorders>
              <w:left w:val="single" w:sz="12" w:space="0" w:color="000000"/>
              <w:bottom w:val="single" w:sz="12" w:space="0" w:color="000000"/>
            </w:tcBorders>
            <w:vAlign w:val="center"/>
          </w:tcPr>
          <w:p w:rsidR="008A0742" w:rsidRDefault="008A0742" w:rsidP="008E1820">
            <w:pPr>
              <w:jc w:val="center"/>
              <w:rPr>
                <w:sz w:val="18"/>
                <w:szCs w:val="18"/>
              </w:rPr>
            </w:pPr>
            <w:r>
              <w:rPr>
                <w:sz w:val="18"/>
                <w:szCs w:val="18"/>
              </w:rPr>
              <w:t>80</w:t>
            </w:r>
          </w:p>
        </w:tc>
        <w:tc>
          <w:tcPr>
            <w:tcW w:w="733" w:type="dxa"/>
            <w:tcBorders>
              <w:bottom w:val="single" w:sz="12" w:space="0" w:color="000000"/>
            </w:tcBorders>
            <w:vAlign w:val="center"/>
          </w:tcPr>
          <w:p w:rsidR="008A0742" w:rsidRPr="00D73444" w:rsidRDefault="008A0742" w:rsidP="007C3DAE">
            <w:pPr>
              <w:jc w:val="center"/>
              <w:rPr>
                <w:sz w:val="18"/>
                <w:szCs w:val="18"/>
              </w:rPr>
            </w:pPr>
            <w:r>
              <w:rPr>
                <w:sz w:val="18"/>
                <w:szCs w:val="18"/>
              </w:rPr>
              <w:t>62</w:t>
            </w:r>
          </w:p>
        </w:tc>
        <w:tc>
          <w:tcPr>
            <w:tcW w:w="733" w:type="dxa"/>
            <w:tcBorders>
              <w:bottom w:val="single" w:sz="12" w:space="0" w:color="000000"/>
            </w:tcBorders>
            <w:shd w:val="clear" w:color="auto" w:fill="auto"/>
            <w:vAlign w:val="center"/>
          </w:tcPr>
          <w:p w:rsidR="008A0742" w:rsidRPr="00D73444" w:rsidRDefault="008A0742" w:rsidP="007C3DAE">
            <w:pPr>
              <w:jc w:val="center"/>
              <w:rPr>
                <w:sz w:val="18"/>
                <w:szCs w:val="18"/>
              </w:rPr>
            </w:pPr>
            <w:r>
              <w:rPr>
                <w:sz w:val="18"/>
                <w:szCs w:val="18"/>
              </w:rPr>
              <w:t>10</w:t>
            </w:r>
          </w:p>
        </w:tc>
        <w:tc>
          <w:tcPr>
            <w:tcW w:w="732" w:type="dxa"/>
            <w:tcBorders>
              <w:bottom w:val="single" w:sz="12" w:space="0" w:color="000000"/>
            </w:tcBorders>
            <w:shd w:val="clear" w:color="auto" w:fill="auto"/>
            <w:vAlign w:val="center"/>
          </w:tcPr>
          <w:p w:rsidR="008A0742" w:rsidRPr="00D73444" w:rsidRDefault="008A0742" w:rsidP="007C3DAE">
            <w:pPr>
              <w:jc w:val="center"/>
              <w:rPr>
                <w:rFonts w:cs="Arial CE"/>
                <w:sz w:val="18"/>
                <w:szCs w:val="18"/>
              </w:rPr>
            </w:pPr>
            <w:r>
              <w:rPr>
                <w:rFonts w:cs="Arial CE"/>
                <w:sz w:val="18"/>
                <w:szCs w:val="18"/>
              </w:rPr>
              <w:t>22</w:t>
            </w:r>
          </w:p>
        </w:tc>
        <w:tc>
          <w:tcPr>
            <w:tcW w:w="733" w:type="dxa"/>
            <w:tcBorders>
              <w:bottom w:val="single" w:sz="12" w:space="0" w:color="000000"/>
            </w:tcBorders>
            <w:vAlign w:val="center"/>
          </w:tcPr>
          <w:p w:rsidR="008A0742" w:rsidRDefault="008A0742" w:rsidP="007C3DAE">
            <w:pPr>
              <w:jc w:val="center"/>
              <w:rPr>
                <w:rFonts w:cs="Arial CE"/>
                <w:sz w:val="18"/>
                <w:szCs w:val="18"/>
              </w:rPr>
            </w:pPr>
            <w:r>
              <w:rPr>
                <w:rFonts w:cs="Arial CE"/>
                <w:sz w:val="18"/>
                <w:szCs w:val="18"/>
              </w:rPr>
              <w:t>1760</w:t>
            </w:r>
          </w:p>
        </w:tc>
        <w:tc>
          <w:tcPr>
            <w:tcW w:w="733" w:type="dxa"/>
            <w:tcBorders>
              <w:bottom w:val="single" w:sz="12" w:space="0" w:color="000000"/>
              <w:right w:val="single" w:sz="12" w:space="0" w:color="000000"/>
            </w:tcBorders>
            <w:vAlign w:val="center"/>
          </w:tcPr>
          <w:p w:rsidR="008A0742" w:rsidRDefault="008A0742" w:rsidP="007C3DAE">
            <w:pPr>
              <w:jc w:val="center"/>
              <w:rPr>
                <w:rFonts w:cs="Arial CE"/>
                <w:sz w:val="18"/>
                <w:szCs w:val="18"/>
              </w:rPr>
            </w:pPr>
            <w:r>
              <w:rPr>
                <w:rFonts w:cs="Arial CE"/>
                <w:sz w:val="18"/>
                <w:szCs w:val="18"/>
              </w:rPr>
              <w:t>92,0</w:t>
            </w:r>
          </w:p>
        </w:tc>
        <w:tc>
          <w:tcPr>
            <w:tcW w:w="850" w:type="dxa"/>
            <w:vMerge w:val="restart"/>
            <w:tcBorders>
              <w:left w:val="single" w:sz="12" w:space="0" w:color="000000"/>
              <w:right w:val="single" w:sz="12" w:space="0" w:color="000000"/>
            </w:tcBorders>
            <w:vAlign w:val="center"/>
          </w:tcPr>
          <w:p w:rsidR="008A0742" w:rsidRPr="00D73444" w:rsidRDefault="008A0742" w:rsidP="007C3DAE">
            <w:pPr>
              <w:jc w:val="center"/>
              <w:rPr>
                <w:sz w:val="18"/>
                <w:szCs w:val="18"/>
              </w:rPr>
            </w:pPr>
            <w:r>
              <w:rPr>
                <w:sz w:val="18"/>
                <w:szCs w:val="18"/>
              </w:rPr>
              <w:t>92,5</w:t>
            </w:r>
          </w:p>
        </w:tc>
      </w:tr>
      <w:tr w:rsidR="008A0742" w:rsidRPr="00D73444" w:rsidTr="00A213E5">
        <w:trPr>
          <w:trHeight w:val="284"/>
          <w:jc w:val="center"/>
        </w:trPr>
        <w:tc>
          <w:tcPr>
            <w:tcW w:w="1019" w:type="dxa"/>
            <w:vMerge/>
            <w:tcBorders>
              <w:left w:val="single" w:sz="12" w:space="0" w:color="000000"/>
              <w:right w:val="single" w:sz="12" w:space="0" w:color="000000"/>
            </w:tcBorders>
            <w:vAlign w:val="center"/>
          </w:tcPr>
          <w:p w:rsidR="008A0742" w:rsidRPr="00D73444" w:rsidRDefault="008A0742" w:rsidP="007C3DAE">
            <w:pPr>
              <w:jc w:val="center"/>
              <w:rPr>
                <w:sz w:val="18"/>
                <w:szCs w:val="18"/>
              </w:rPr>
            </w:pPr>
          </w:p>
        </w:tc>
        <w:tc>
          <w:tcPr>
            <w:tcW w:w="958" w:type="dxa"/>
            <w:vMerge/>
            <w:tcBorders>
              <w:left w:val="single" w:sz="12" w:space="0" w:color="000000"/>
            </w:tcBorders>
            <w:shd w:val="clear" w:color="auto" w:fill="B2A1C7" w:themeFill="accent4" w:themeFillTint="99"/>
            <w:vAlign w:val="center"/>
          </w:tcPr>
          <w:p w:rsidR="008A0742" w:rsidRPr="00D73444" w:rsidRDefault="008A0742" w:rsidP="007C3DAE">
            <w:pPr>
              <w:jc w:val="center"/>
              <w:rPr>
                <w:sz w:val="18"/>
                <w:szCs w:val="18"/>
              </w:rPr>
            </w:pPr>
          </w:p>
        </w:tc>
        <w:tc>
          <w:tcPr>
            <w:tcW w:w="1140" w:type="dxa"/>
            <w:tcBorders>
              <w:bottom w:val="single" w:sz="12" w:space="0" w:color="000000"/>
            </w:tcBorders>
            <w:shd w:val="clear" w:color="auto" w:fill="B2A1C7" w:themeFill="accent4" w:themeFillTint="99"/>
            <w:vAlign w:val="center"/>
          </w:tcPr>
          <w:p w:rsidR="008A0742" w:rsidRPr="00D73444" w:rsidRDefault="008A0742" w:rsidP="007C3DAE">
            <w:pPr>
              <w:jc w:val="center"/>
              <w:rPr>
                <w:rFonts w:cs="Arial CE"/>
                <w:sz w:val="18"/>
                <w:szCs w:val="18"/>
              </w:rPr>
            </w:pPr>
            <w:r w:rsidRPr="00D73444">
              <w:rPr>
                <w:rFonts w:cs="Arial CE"/>
                <w:sz w:val="18"/>
                <w:szCs w:val="18"/>
              </w:rPr>
              <w:t>start</w:t>
            </w:r>
          </w:p>
        </w:tc>
        <w:tc>
          <w:tcPr>
            <w:tcW w:w="709" w:type="dxa"/>
            <w:tcBorders>
              <w:bottom w:val="single" w:sz="12" w:space="0" w:color="000000"/>
              <w:right w:val="single" w:sz="12" w:space="0" w:color="000000"/>
            </w:tcBorders>
            <w:shd w:val="clear" w:color="auto" w:fill="B2A1C7" w:themeFill="accent4" w:themeFillTint="99"/>
            <w:vAlign w:val="center"/>
          </w:tcPr>
          <w:p w:rsidR="008A0742" w:rsidRPr="00D73444" w:rsidRDefault="008A0742" w:rsidP="007C3DAE">
            <w:pPr>
              <w:jc w:val="center"/>
              <w:rPr>
                <w:rFonts w:cs="Arial CE"/>
                <w:sz w:val="18"/>
                <w:szCs w:val="18"/>
              </w:rPr>
            </w:pPr>
            <w:r w:rsidRPr="00D73444">
              <w:rPr>
                <w:rFonts w:cs="Arial CE"/>
                <w:sz w:val="18"/>
                <w:szCs w:val="18"/>
              </w:rPr>
              <w:t>105</w:t>
            </w:r>
          </w:p>
        </w:tc>
        <w:tc>
          <w:tcPr>
            <w:tcW w:w="732" w:type="dxa"/>
            <w:tcBorders>
              <w:left w:val="single" w:sz="12" w:space="0" w:color="000000"/>
              <w:bottom w:val="single" w:sz="12" w:space="0" w:color="000000"/>
            </w:tcBorders>
            <w:vAlign w:val="center"/>
          </w:tcPr>
          <w:p w:rsidR="008A0742" w:rsidRDefault="008A0742" w:rsidP="008E1820">
            <w:pPr>
              <w:jc w:val="center"/>
              <w:rPr>
                <w:sz w:val="18"/>
                <w:szCs w:val="18"/>
              </w:rPr>
            </w:pPr>
            <w:r>
              <w:rPr>
                <w:sz w:val="18"/>
                <w:szCs w:val="18"/>
              </w:rPr>
              <w:t>40</w:t>
            </w:r>
          </w:p>
        </w:tc>
        <w:tc>
          <w:tcPr>
            <w:tcW w:w="733" w:type="dxa"/>
            <w:tcBorders>
              <w:bottom w:val="single" w:sz="12" w:space="0" w:color="000000"/>
            </w:tcBorders>
            <w:vAlign w:val="center"/>
          </w:tcPr>
          <w:p w:rsidR="008A0742" w:rsidRPr="00D73444" w:rsidRDefault="008A0742" w:rsidP="007C3DAE">
            <w:pPr>
              <w:jc w:val="center"/>
              <w:rPr>
                <w:sz w:val="18"/>
                <w:szCs w:val="18"/>
              </w:rPr>
            </w:pPr>
          </w:p>
        </w:tc>
        <w:tc>
          <w:tcPr>
            <w:tcW w:w="733" w:type="dxa"/>
            <w:tcBorders>
              <w:bottom w:val="single" w:sz="12" w:space="0" w:color="000000"/>
            </w:tcBorders>
            <w:shd w:val="clear" w:color="auto" w:fill="auto"/>
            <w:vAlign w:val="center"/>
          </w:tcPr>
          <w:p w:rsidR="008A0742" w:rsidRPr="00D73444" w:rsidRDefault="008A0742" w:rsidP="007C3DAE">
            <w:pPr>
              <w:jc w:val="center"/>
              <w:rPr>
                <w:sz w:val="18"/>
                <w:szCs w:val="18"/>
              </w:rPr>
            </w:pPr>
          </w:p>
        </w:tc>
        <w:tc>
          <w:tcPr>
            <w:tcW w:w="732" w:type="dxa"/>
            <w:tcBorders>
              <w:bottom w:val="single" w:sz="12" w:space="0" w:color="000000"/>
            </w:tcBorders>
            <w:shd w:val="clear" w:color="auto" w:fill="auto"/>
            <w:vAlign w:val="center"/>
          </w:tcPr>
          <w:p w:rsidR="008A0742" w:rsidRPr="00D73444" w:rsidRDefault="008A0742" w:rsidP="008E1820">
            <w:pPr>
              <w:jc w:val="center"/>
              <w:rPr>
                <w:rFonts w:cs="Arial CE"/>
                <w:sz w:val="18"/>
                <w:szCs w:val="18"/>
              </w:rPr>
            </w:pPr>
            <w:r w:rsidRPr="00D73444">
              <w:rPr>
                <w:rFonts w:cs="Arial CE"/>
                <w:sz w:val="18"/>
                <w:szCs w:val="18"/>
              </w:rPr>
              <w:t>5</w:t>
            </w:r>
          </w:p>
        </w:tc>
        <w:tc>
          <w:tcPr>
            <w:tcW w:w="733" w:type="dxa"/>
            <w:tcBorders>
              <w:bottom w:val="single" w:sz="12" w:space="0" w:color="000000"/>
            </w:tcBorders>
            <w:vAlign w:val="center"/>
          </w:tcPr>
          <w:p w:rsidR="008A0742" w:rsidRDefault="008A0742" w:rsidP="007C3DAE">
            <w:pPr>
              <w:jc w:val="center"/>
              <w:rPr>
                <w:rFonts w:cs="Arial CE"/>
                <w:sz w:val="18"/>
                <w:szCs w:val="18"/>
              </w:rPr>
            </w:pPr>
            <w:r>
              <w:rPr>
                <w:rFonts w:cs="Arial CE"/>
                <w:sz w:val="18"/>
                <w:szCs w:val="18"/>
              </w:rPr>
              <w:t>200</w:t>
            </w:r>
          </w:p>
        </w:tc>
        <w:tc>
          <w:tcPr>
            <w:tcW w:w="733" w:type="dxa"/>
            <w:tcBorders>
              <w:bottom w:val="single" w:sz="12" w:space="0" w:color="000000"/>
              <w:right w:val="single" w:sz="12" w:space="0" w:color="000000"/>
            </w:tcBorders>
            <w:vAlign w:val="center"/>
          </w:tcPr>
          <w:p w:rsidR="008A0742" w:rsidRDefault="008A0742" w:rsidP="007C3DAE">
            <w:pPr>
              <w:jc w:val="center"/>
              <w:rPr>
                <w:rFonts w:cs="Arial CE"/>
                <w:sz w:val="18"/>
                <w:szCs w:val="18"/>
              </w:rPr>
            </w:pPr>
            <w:r>
              <w:rPr>
                <w:rFonts w:cs="Arial CE"/>
                <w:sz w:val="18"/>
                <w:szCs w:val="18"/>
              </w:rPr>
              <w:t>83,5</w:t>
            </w:r>
          </w:p>
        </w:tc>
        <w:tc>
          <w:tcPr>
            <w:tcW w:w="850" w:type="dxa"/>
            <w:vMerge/>
            <w:tcBorders>
              <w:left w:val="single" w:sz="12" w:space="0" w:color="000000"/>
              <w:right w:val="single" w:sz="12" w:space="0" w:color="000000"/>
            </w:tcBorders>
            <w:vAlign w:val="center"/>
          </w:tcPr>
          <w:p w:rsidR="008A0742" w:rsidRPr="00D73444" w:rsidRDefault="008A0742" w:rsidP="007C3DAE">
            <w:pPr>
              <w:jc w:val="center"/>
              <w:rPr>
                <w:sz w:val="18"/>
                <w:szCs w:val="18"/>
              </w:rPr>
            </w:pPr>
          </w:p>
        </w:tc>
      </w:tr>
      <w:tr w:rsidR="008A0742" w:rsidRPr="00D73444" w:rsidTr="007C3DAE">
        <w:trPr>
          <w:trHeight w:val="284"/>
          <w:jc w:val="center"/>
        </w:trPr>
        <w:tc>
          <w:tcPr>
            <w:tcW w:w="1019" w:type="dxa"/>
            <w:vMerge/>
            <w:tcBorders>
              <w:left w:val="single" w:sz="12" w:space="0" w:color="000000"/>
              <w:bottom w:val="single" w:sz="12" w:space="0" w:color="000000"/>
              <w:right w:val="single" w:sz="12" w:space="0" w:color="000000"/>
            </w:tcBorders>
            <w:vAlign w:val="center"/>
          </w:tcPr>
          <w:p w:rsidR="008A0742" w:rsidRPr="00D73444" w:rsidRDefault="008A0742" w:rsidP="007C3DAE">
            <w:pPr>
              <w:jc w:val="center"/>
              <w:rPr>
                <w:sz w:val="18"/>
                <w:szCs w:val="18"/>
              </w:rPr>
            </w:pPr>
          </w:p>
        </w:tc>
        <w:tc>
          <w:tcPr>
            <w:tcW w:w="958" w:type="dxa"/>
            <w:vMerge/>
            <w:tcBorders>
              <w:left w:val="single" w:sz="12" w:space="0" w:color="000000"/>
              <w:bottom w:val="single" w:sz="12" w:space="0" w:color="000000"/>
            </w:tcBorders>
            <w:shd w:val="clear" w:color="auto" w:fill="B2A1C7" w:themeFill="accent4" w:themeFillTint="99"/>
            <w:vAlign w:val="center"/>
          </w:tcPr>
          <w:p w:rsidR="008A0742" w:rsidRPr="00D73444" w:rsidRDefault="008A0742" w:rsidP="007C3DAE">
            <w:pPr>
              <w:jc w:val="center"/>
              <w:rPr>
                <w:sz w:val="18"/>
                <w:szCs w:val="18"/>
              </w:rPr>
            </w:pPr>
          </w:p>
        </w:tc>
        <w:tc>
          <w:tcPr>
            <w:tcW w:w="1140" w:type="dxa"/>
            <w:tcBorders>
              <w:bottom w:val="single" w:sz="12" w:space="0" w:color="000000"/>
            </w:tcBorders>
            <w:shd w:val="clear" w:color="auto" w:fill="B2A1C7" w:themeFill="accent4" w:themeFillTint="99"/>
            <w:vAlign w:val="center"/>
          </w:tcPr>
          <w:p w:rsidR="008A0742" w:rsidRPr="00D73444" w:rsidRDefault="008A0742" w:rsidP="007C3DAE">
            <w:pPr>
              <w:jc w:val="center"/>
              <w:rPr>
                <w:rFonts w:cs="Arial CE"/>
                <w:sz w:val="18"/>
                <w:szCs w:val="18"/>
              </w:rPr>
            </w:pPr>
            <w:r w:rsidRPr="00D73444">
              <w:rPr>
                <w:rFonts w:cs="Arial CE"/>
                <w:sz w:val="18"/>
                <w:szCs w:val="18"/>
              </w:rPr>
              <w:t>hamowanie</w:t>
            </w:r>
          </w:p>
        </w:tc>
        <w:tc>
          <w:tcPr>
            <w:tcW w:w="709" w:type="dxa"/>
            <w:tcBorders>
              <w:bottom w:val="single" w:sz="12" w:space="0" w:color="000000"/>
              <w:right w:val="single" w:sz="12" w:space="0" w:color="000000"/>
            </w:tcBorders>
            <w:shd w:val="clear" w:color="auto" w:fill="B2A1C7" w:themeFill="accent4" w:themeFillTint="99"/>
            <w:vAlign w:val="center"/>
          </w:tcPr>
          <w:p w:rsidR="008A0742" w:rsidRPr="00D73444" w:rsidRDefault="008A0742" w:rsidP="007C3DAE">
            <w:pPr>
              <w:jc w:val="center"/>
              <w:rPr>
                <w:rFonts w:cs="Arial CE"/>
                <w:sz w:val="18"/>
                <w:szCs w:val="18"/>
              </w:rPr>
            </w:pPr>
            <w:r w:rsidRPr="00D73444">
              <w:rPr>
                <w:rFonts w:cs="Arial CE"/>
                <w:sz w:val="18"/>
                <w:szCs w:val="18"/>
              </w:rPr>
              <w:t>100</w:t>
            </w:r>
          </w:p>
        </w:tc>
        <w:tc>
          <w:tcPr>
            <w:tcW w:w="732" w:type="dxa"/>
            <w:tcBorders>
              <w:left w:val="single" w:sz="12" w:space="0" w:color="000000"/>
              <w:bottom w:val="single" w:sz="12" w:space="0" w:color="000000"/>
            </w:tcBorders>
            <w:vAlign w:val="center"/>
          </w:tcPr>
          <w:p w:rsidR="008A0742" w:rsidRDefault="008A0742" w:rsidP="008E1820">
            <w:pPr>
              <w:jc w:val="center"/>
              <w:rPr>
                <w:sz w:val="18"/>
                <w:szCs w:val="18"/>
              </w:rPr>
            </w:pPr>
            <w:r>
              <w:rPr>
                <w:sz w:val="18"/>
                <w:szCs w:val="18"/>
              </w:rPr>
              <w:t>40</w:t>
            </w:r>
          </w:p>
        </w:tc>
        <w:tc>
          <w:tcPr>
            <w:tcW w:w="733" w:type="dxa"/>
            <w:tcBorders>
              <w:bottom w:val="single" w:sz="12" w:space="0" w:color="000000"/>
            </w:tcBorders>
            <w:vAlign w:val="center"/>
          </w:tcPr>
          <w:p w:rsidR="008A0742" w:rsidRPr="00D73444" w:rsidRDefault="008A0742" w:rsidP="007C3DAE">
            <w:pPr>
              <w:jc w:val="center"/>
              <w:rPr>
                <w:sz w:val="18"/>
                <w:szCs w:val="18"/>
              </w:rPr>
            </w:pPr>
          </w:p>
        </w:tc>
        <w:tc>
          <w:tcPr>
            <w:tcW w:w="733" w:type="dxa"/>
            <w:tcBorders>
              <w:bottom w:val="single" w:sz="12" w:space="0" w:color="000000"/>
            </w:tcBorders>
            <w:shd w:val="clear" w:color="auto" w:fill="auto"/>
            <w:vAlign w:val="center"/>
          </w:tcPr>
          <w:p w:rsidR="008A0742" w:rsidRPr="00D73444" w:rsidRDefault="008A0742" w:rsidP="007C3DAE">
            <w:pPr>
              <w:jc w:val="center"/>
              <w:rPr>
                <w:sz w:val="18"/>
                <w:szCs w:val="18"/>
              </w:rPr>
            </w:pPr>
          </w:p>
        </w:tc>
        <w:tc>
          <w:tcPr>
            <w:tcW w:w="732" w:type="dxa"/>
            <w:tcBorders>
              <w:bottom w:val="single" w:sz="12" w:space="0" w:color="000000"/>
            </w:tcBorders>
            <w:shd w:val="clear" w:color="auto" w:fill="auto"/>
            <w:vAlign w:val="center"/>
          </w:tcPr>
          <w:p w:rsidR="008A0742" w:rsidRPr="00D73444" w:rsidRDefault="008A0742" w:rsidP="008E1820">
            <w:pPr>
              <w:jc w:val="center"/>
              <w:rPr>
                <w:rFonts w:cs="Arial CE"/>
                <w:sz w:val="18"/>
                <w:szCs w:val="18"/>
              </w:rPr>
            </w:pPr>
            <w:r w:rsidRPr="00D73444">
              <w:rPr>
                <w:rFonts w:cs="Arial CE"/>
                <w:sz w:val="18"/>
                <w:szCs w:val="18"/>
              </w:rPr>
              <w:t>3</w:t>
            </w:r>
          </w:p>
        </w:tc>
        <w:tc>
          <w:tcPr>
            <w:tcW w:w="733" w:type="dxa"/>
            <w:tcBorders>
              <w:bottom w:val="single" w:sz="12" w:space="0" w:color="000000"/>
            </w:tcBorders>
            <w:vAlign w:val="center"/>
          </w:tcPr>
          <w:p w:rsidR="008A0742" w:rsidRDefault="008A0742" w:rsidP="007C3DAE">
            <w:pPr>
              <w:jc w:val="center"/>
              <w:rPr>
                <w:rFonts w:cs="Arial CE"/>
                <w:sz w:val="18"/>
                <w:szCs w:val="18"/>
              </w:rPr>
            </w:pPr>
            <w:r>
              <w:rPr>
                <w:rFonts w:cs="Arial CE"/>
                <w:sz w:val="18"/>
                <w:szCs w:val="18"/>
              </w:rPr>
              <w:t>120</w:t>
            </w:r>
          </w:p>
        </w:tc>
        <w:tc>
          <w:tcPr>
            <w:tcW w:w="733" w:type="dxa"/>
            <w:tcBorders>
              <w:bottom w:val="single" w:sz="12" w:space="0" w:color="000000"/>
              <w:right w:val="single" w:sz="12" w:space="0" w:color="000000"/>
            </w:tcBorders>
            <w:vAlign w:val="center"/>
          </w:tcPr>
          <w:p w:rsidR="008A0742" w:rsidRDefault="008A0742" w:rsidP="007C3DAE">
            <w:pPr>
              <w:jc w:val="center"/>
              <w:rPr>
                <w:rFonts w:cs="Arial CE"/>
                <w:sz w:val="18"/>
                <w:szCs w:val="18"/>
              </w:rPr>
            </w:pPr>
            <w:r>
              <w:rPr>
                <w:rFonts w:cs="Arial CE"/>
                <w:sz w:val="18"/>
                <w:szCs w:val="18"/>
              </w:rPr>
              <w:t>76,3</w:t>
            </w:r>
          </w:p>
        </w:tc>
        <w:tc>
          <w:tcPr>
            <w:tcW w:w="850" w:type="dxa"/>
            <w:vMerge/>
            <w:tcBorders>
              <w:left w:val="single" w:sz="12" w:space="0" w:color="000000"/>
              <w:bottom w:val="single" w:sz="12" w:space="0" w:color="000000"/>
              <w:right w:val="single" w:sz="12" w:space="0" w:color="000000"/>
            </w:tcBorders>
            <w:vAlign w:val="center"/>
          </w:tcPr>
          <w:p w:rsidR="008A0742" w:rsidRPr="00D73444" w:rsidRDefault="008A0742" w:rsidP="007C3DAE">
            <w:pPr>
              <w:jc w:val="center"/>
              <w:rPr>
                <w:sz w:val="18"/>
                <w:szCs w:val="18"/>
              </w:rPr>
            </w:pPr>
          </w:p>
        </w:tc>
      </w:tr>
      <w:tr w:rsidR="008A0742" w:rsidRPr="00D73444" w:rsidTr="007C3DAE">
        <w:trPr>
          <w:trHeight w:val="284"/>
          <w:jc w:val="center"/>
        </w:trPr>
        <w:tc>
          <w:tcPr>
            <w:tcW w:w="1019" w:type="dxa"/>
            <w:tcBorders>
              <w:left w:val="single" w:sz="12" w:space="0" w:color="000000"/>
              <w:bottom w:val="single" w:sz="12" w:space="0" w:color="000000"/>
              <w:right w:val="single" w:sz="12" w:space="0" w:color="000000"/>
            </w:tcBorders>
            <w:vAlign w:val="center"/>
          </w:tcPr>
          <w:p w:rsidR="008A0742" w:rsidRPr="00D73444" w:rsidRDefault="008A0742" w:rsidP="007C3DAE">
            <w:pPr>
              <w:jc w:val="center"/>
              <w:rPr>
                <w:sz w:val="18"/>
                <w:szCs w:val="18"/>
              </w:rPr>
            </w:pPr>
          </w:p>
        </w:tc>
        <w:tc>
          <w:tcPr>
            <w:tcW w:w="958" w:type="dxa"/>
            <w:tcBorders>
              <w:left w:val="single" w:sz="12" w:space="0" w:color="000000"/>
              <w:bottom w:val="single" w:sz="12" w:space="0" w:color="000000"/>
            </w:tcBorders>
            <w:shd w:val="clear" w:color="auto" w:fill="B2A1C7" w:themeFill="accent4" w:themeFillTint="99"/>
            <w:vAlign w:val="center"/>
          </w:tcPr>
          <w:p w:rsidR="008A0742" w:rsidRPr="00D73444" w:rsidRDefault="008A0742" w:rsidP="007C3DAE">
            <w:pPr>
              <w:jc w:val="center"/>
              <w:rPr>
                <w:sz w:val="18"/>
                <w:szCs w:val="18"/>
              </w:rPr>
            </w:pPr>
          </w:p>
        </w:tc>
        <w:tc>
          <w:tcPr>
            <w:tcW w:w="1140" w:type="dxa"/>
            <w:tcBorders>
              <w:bottom w:val="single" w:sz="12" w:space="0" w:color="000000"/>
            </w:tcBorders>
            <w:shd w:val="clear" w:color="auto" w:fill="B2A1C7" w:themeFill="accent4" w:themeFillTint="99"/>
            <w:vAlign w:val="center"/>
          </w:tcPr>
          <w:p w:rsidR="008A0742" w:rsidRPr="00D73444" w:rsidRDefault="008A0742" w:rsidP="007C3DAE">
            <w:pPr>
              <w:jc w:val="center"/>
              <w:rPr>
                <w:rFonts w:cs="Arial CE"/>
                <w:sz w:val="18"/>
                <w:szCs w:val="18"/>
              </w:rPr>
            </w:pPr>
          </w:p>
        </w:tc>
        <w:tc>
          <w:tcPr>
            <w:tcW w:w="709" w:type="dxa"/>
            <w:tcBorders>
              <w:bottom w:val="single" w:sz="12" w:space="0" w:color="000000"/>
              <w:right w:val="single" w:sz="12" w:space="0" w:color="000000"/>
            </w:tcBorders>
            <w:shd w:val="clear" w:color="auto" w:fill="B2A1C7" w:themeFill="accent4" w:themeFillTint="99"/>
            <w:vAlign w:val="center"/>
          </w:tcPr>
          <w:p w:rsidR="008A0742" w:rsidRPr="00D73444" w:rsidRDefault="008A0742" w:rsidP="007C3DAE">
            <w:pPr>
              <w:jc w:val="center"/>
              <w:rPr>
                <w:rFonts w:cs="Arial CE"/>
                <w:sz w:val="18"/>
                <w:szCs w:val="18"/>
              </w:rPr>
            </w:pPr>
          </w:p>
        </w:tc>
        <w:tc>
          <w:tcPr>
            <w:tcW w:w="732" w:type="dxa"/>
            <w:tcBorders>
              <w:left w:val="single" w:sz="12" w:space="0" w:color="000000"/>
              <w:bottom w:val="single" w:sz="12" w:space="0" w:color="000000"/>
            </w:tcBorders>
            <w:vAlign w:val="center"/>
          </w:tcPr>
          <w:p w:rsidR="008A0742" w:rsidRDefault="008A0742" w:rsidP="007C3DAE">
            <w:pPr>
              <w:jc w:val="center"/>
              <w:rPr>
                <w:sz w:val="18"/>
                <w:szCs w:val="18"/>
              </w:rPr>
            </w:pPr>
          </w:p>
        </w:tc>
        <w:tc>
          <w:tcPr>
            <w:tcW w:w="733" w:type="dxa"/>
            <w:tcBorders>
              <w:bottom w:val="single" w:sz="12" w:space="0" w:color="000000"/>
            </w:tcBorders>
            <w:vAlign w:val="center"/>
          </w:tcPr>
          <w:p w:rsidR="008A0742" w:rsidRPr="00D73444" w:rsidRDefault="008A0742" w:rsidP="007C3DAE">
            <w:pPr>
              <w:jc w:val="center"/>
              <w:rPr>
                <w:sz w:val="18"/>
                <w:szCs w:val="18"/>
              </w:rPr>
            </w:pPr>
          </w:p>
        </w:tc>
        <w:tc>
          <w:tcPr>
            <w:tcW w:w="733" w:type="dxa"/>
            <w:tcBorders>
              <w:bottom w:val="single" w:sz="12" w:space="0" w:color="000000"/>
            </w:tcBorders>
            <w:shd w:val="clear" w:color="auto" w:fill="auto"/>
            <w:vAlign w:val="center"/>
          </w:tcPr>
          <w:p w:rsidR="008A0742" w:rsidRPr="00D73444" w:rsidRDefault="008A0742" w:rsidP="007C3DAE">
            <w:pPr>
              <w:jc w:val="center"/>
              <w:rPr>
                <w:sz w:val="18"/>
                <w:szCs w:val="18"/>
              </w:rPr>
            </w:pPr>
          </w:p>
        </w:tc>
        <w:tc>
          <w:tcPr>
            <w:tcW w:w="732" w:type="dxa"/>
            <w:tcBorders>
              <w:bottom w:val="single" w:sz="12" w:space="0" w:color="000000"/>
            </w:tcBorders>
            <w:shd w:val="clear" w:color="auto" w:fill="auto"/>
            <w:vAlign w:val="center"/>
          </w:tcPr>
          <w:p w:rsidR="008A0742" w:rsidRPr="00D73444" w:rsidRDefault="008A0742" w:rsidP="007C3DAE">
            <w:pPr>
              <w:jc w:val="center"/>
              <w:rPr>
                <w:rFonts w:cs="Arial CE"/>
                <w:sz w:val="18"/>
                <w:szCs w:val="18"/>
              </w:rPr>
            </w:pPr>
          </w:p>
        </w:tc>
        <w:tc>
          <w:tcPr>
            <w:tcW w:w="733" w:type="dxa"/>
            <w:tcBorders>
              <w:bottom w:val="single" w:sz="12" w:space="0" w:color="000000"/>
            </w:tcBorders>
            <w:vAlign w:val="center"/>
          </w:tcPr>
          <w:p w:rsidR="008A0742" w:rsidRDefault="008A0742" w:rsidP="007C3DAE">
            <w:pPr>
              <w:jc w:val="center"/>
              <w:rPr>
                <w:rFonts w:cs="Arial CE"/>
                <w:sz w:val="18"/>
                <w:szCs w:val="18"/>
              </w:rPr>
            </w:pPr>
          </w:p>
        </w:tc>
        <w:tc>
          <w:tcPr>
            <w:tcW w:w="733" w:type="dxa"/>
            <w:tcBorders>
              <w:bottom w:val="single" w:sz="12" w:space="0" w:color="000000"/>
              <w:right w:val="single" w:sz="12" w:space="0" w:color="000000"/>
            </w:tcBorders>
            <w:vAlign w:val="center"/>
          </w:tcPr>
          <w:p w:rsidR="008A0742" w:rsidRDefault="008A0742" w:rsidP="007C3DAE">
            <w:pPr>
              <w:jc w:val="center"/>
              <w:rPr>
                <w:rFonts w:cs="Arial CE"/>
                <w:sz w:val="18"/>
                <w:szCs w:val="18"/>
              </w:rPr>
            </w:pPr>
          </w:p>
        </w:tc>
        <w:tc>
          <w:tcPr>
            <w:tcW w:w="850" w:type="dxa"/>
            <w:tcBorders>
              <w:left w:val="single" w:sz="12" w:space="0" w:color="000000"/>
              <w:bottom w:val="single" w:sz="12" w:space="0" w:color="000000"/>
              <w:right w:val="single" w:sz="12" w:space="0" w:color="000000"/>
            </w:tcBorders>
            <w:vAlign w:val="center"/>
          </w:tcPr>
          <w:p w:rsidR="008A0742" w:rsidRPr="00D73444" w:rsidRDefault="008A0742" w:rsidP="007C3DAE">
            <w:pPr>
              <w:jc w:val="center"/>
              <w:rPr>
                <w:sz w:val="18"/>
                <w:szCs w:val="18"/>
              </w:rPr>
            </w:pPr>
          </w:p>
        </w:tc>
      </w:tr>
      <w:tr w:rsidR="008A0742" w:rsidRPr="004A2FAA" w:rsidTr="007C3DAE">
        <w:trPr>
          <w:trHeight w:val="284"/>
          <w:jc w:val="center"/>
        </w:trPr>
        <w:tc>
          <w:tcPr>
            <w:tcW w:w="9072" w:type="dxa"/>
            <w:gridSpan w:val="11"/>
            <w:tcBorders>
              <w:top w:val="single" w:sz="12" w:space="0" w:color="auto"/>
              <w:left w:val="single" w:sz="12" w:space="0" w:color="auto"/>
              <w:bottom w:val="single" w:sz="12" w:space="0" w:color="auto"/>
              <w:right w:val="single" w:sz="12" w:space="0" w:color="auto"/>
            </w:tcBorders>
            <w:vAlign w:val="center"/>
          </w:tcPr>
          <w:p w:rsidR="008A0742" w:rsidRPr="00D73444" w:rsidRDefault="008A0742" w:rsidP="007C3DAE">
            <w:pPr>
              <w:rPr>
                <w:sz w:val="18"/>
                <w:szCs w:val="18"/>
              </w:rPr>
            </w:pPr>
            <w:r w:rsidRPr="00D73444">
              <w:rPr>
                <w:sz w:val="18"/>
                <w:szCs w:val="18"/>
              </w:rPr>
              <w:t>*</w:t>
            </w:r>
            <w:r w:rsidRPr="00D73444">
              <w:rPr>
                <w:sz w:val="18"/>
                <w:szCs w:val="18"/>
                <w:vertAlign w:val="superscript"/>
              </w:rPr>
              <w:t>1</w:t>
            </w:r>
            <w:r w:rsidRPr="00D73444">
              <w:rPr>
                <w:sz w:val="18"/>
                <w:szCs w:val="18"/>
              </w:rPr>
              <w:t xml:space="preserve"> - poziom mocy akustycznej </w:t>
            </w:r>
            <w:proofErr w:type="spellStart"/>
            <w:r w:rsidRPr="00D73444">
              <w:rPr>
                <w:sz w:val="18"/>
                <w:szCs w:val="18"/>
              </w:rPr>
              <w:t>L</w:t>
            </w:r>
            <w:r w:rsidRPr="00D73444">
              <w:rPr>
                <w:sz w:val="18"/>
                <w:szCs w:val="18"/>
                <w:vertAlign w:val="subscript"/>
              </w:rPr>
              <w:t>Wn</w:t>
            </w:r>
            <w:proofErr w:type="spellEnd"/>
            <w:r w:rsidRPr="00D73444">
              <w:rPr>
                <w:sz w:val="18"/>
                <w:szCs w:val="18"/>
              </w:rPr>
              <w:t xml:space="preserve"> poszczególnych operacji pojazdów lekkich i ciężkich zgodnie z ITB338</w:t>
            </w:r>
          </w:p>
        </w:tc>
      </w:tr>
    </w:tbl>
    <w:p w:rsidR="00EF541C" w:rsidRDefault="00EF541C" w:rsidP="00EF541C">
      <w:pPr>
        <w:pStyle w:val="Tekstpodstawowy2"/>
        <w:spacing w:after="0" w:line="240" w:lineRule="auto"/>
        <w:jc w:val="both"/>
        <w:rPr>
          <w:highlight w:val="yellow"/>
        </w:rPr>
      </w:pPr>
    </w:p>
    <w:p w:rsidR="00EF541C" w:rsidRPr="005C0B6D" w:rsidRDefault="00EF541C" w:rsidP="00EF541C">
      <w:pPr>
        <w:pStyle w:val="Tekstpodstawowy2"/>
        <w:spacing w:after="0" w:line="240" w:lineRule="auto"/>
        <w:jc w:val="both"/>
        <w:rPr>
          <w:highlight w:val="yellow"/>
        </w:rPr>
      </w:pPr>
    </w:p>
    <w:p w:rsidR="00702832" w:rsidRPr="00266EB3" w:rsidRDefault="00702832" w:rsidP="00702832">
      <w:pPr>
        <w:jc w:val="both"/>
      </w:pPr>
      <w:r w:rsidRPr="00EB1F6A">
        <w:tab/>
        <w:t xml:space="preserve">Wszystkie powyżej wymienione źródła hałasu (punktowe, wtórne i liniowe) </w:t>
      </w:r>
      <w:r w:rsidR="00EB1F6A" w:rsidRPr="00EB1F6A">
        <w:t>zostały wprowadzone do programu</w:t>
      </w:r>
      <w:r w:rsidRPr="00EB1F6A">
        <w:t xml:space="preserve">, jako dane źródłowe do obliczeń. Istniejące w sąsiedztwie obiekty </w:t>
      </w:r>
      <w:r w:rsidRPr="00266EB3">
        <w:t>kubaturowe zostały uwzględnione jako ekrany - budynki. Do programu wprowadzono także sąsiednie obszary leśne – jako obszary</w:t>
      </w:r>
      <w:r w:rsidR="005471D3" w:rsidRPr="00266EB3">
        <w:t xml:space="preserve"> </w:t>
      </w:r>
      <w:r w:rsidRPr="00266EB3">
        <w:t xml:space="preserve">zieleni. Zał. nr </w:t>
      </w:r>
      <w:r w:rsidR="002D1144" w:rsidRPr="00266EB3">
        <w:t>H-3</w:t>
      </w:r>
      <w:r w:rsidRPr="00266EB3">
        <w:t xml:space="preserve"> to wydruk z w/w programu przedstawiający wszystkie dane</w:t>
      </w:r>
      <w:bookmarkStart w:id="60" w:name="_Toc405138399"/>
      <w:r w:rsidRPr="00266EB3">
        <w:t xml:space="preserve"> źródłowe do niego wprowadzone. </w:t>
      </w:r>
      <w:bookmarkEnd w:id="45"/>
      <w:bookmarkEnd w:id="46"/>
      <w:bookmarkEnd w:id="47"/>
      <w:bookmarkEnd w:id="48"/>
      <w:bookmarkEnd w:id="49"/>
      <w:bookmarkEnd w:id="50"/>
      <w:bookmarkEnd w:id="60"/>
    </w:p>
    <w:p w:rsidR="003541F1" w:rsidRPr="005C0B6D" w:rsidRDefault="003541F1" w:rsidP="00702832">
      <w:pPr>
        <w:jc w:val="both"/>
        <w:rPr>
          <w:highlight w:val="yellow"/>
        </w:rPr>
      </w:pPr>
    </w:p>
    <w:p w:rsidR="00702832" w:rsidRPr="00266EB3" w:rsidRDefault="00693755" w:rsidP="00702832">
      <w:pPr>
        <w:pStyle w:val="Nagwek3"/>
        <w:rPr>
          <w:szCs w:val="24"/>
        </w:rPr>
      </w:pPr>
      <w:bookmarkStart w:id="61" w:name="_Toc177527097"/>
      <w:bookmarkStart w:id="62" w:name="_Toc210456903"/>
      <w:bookmarkStart w:id="63" w:name="_Toc221606298"/>
      <w:bookmarkStart w:id="64" w:name="_Toc231694434"/>
      <w:bookmarkStart w:id="65" w:name="_Toc274325990"/>
      <w:bookmarkStart w:id="66" w:name="_Toc303251188"/>
      <w:bookmarkStart w:id="67" w:name="_Toc334864062"/>
      <w:bookmarkStart w:id="68" w:name="_Toc336107071"/>
      <w:bookmarkStart w:id="69" w:name="_Toc375037559"/>
      <w:bookmarkStart w:id="70" w:name="_Toc390846289"/>
      <w:bookmarkStart w:id="71" w:name="_Toc440391959"/>
      <w:bookmarkStart w:id="72" w:name="_Toc441480064"/>
      <w:bookmarkStart w:id="73" w:name="_Toc470771022"/>
      <w:bookmarkStart w:id="74" w:name="_Toc528065372"/>
      <w:bookmarkStart w:id="75" w:name="_Toc6409122"/>
      <w:bookmarkStart w:id="76" w:name="_Toc38624274"/>
      <w:bookmarkStart w:id="77" w:name="_Toc57380759"/>
      <w:bookmarkStart w:id="78" w:name="_Toc102020221"/>
      <w:r w:rsidRPr="00266EB3">
        <w:rPr>
          <w:szCs w:val="24"/>
        </w:rPr>
        <w:t>4</w:t>
      </w:r>
      <w:r w:rsidR="00702832" w:rsidRPr="00266EB3">
        <w:rPr>
          <w:szCs w:val="24"/>
        </w:rPr>
        <w:t>. Wynik</w:t>
      </w:r>
      <w:bookmarkEnd w:id="61"/>
      <w:bookmarkEnd w:id="62"/>
      <w:bookmarkEnd w:id="63"/>
      <w:bookmarkEnd w:id="64"/>
      <w:r w:rsidR="00702832" w:rsidRPr="00266EB3">
        <w:rPr>
          <w:szCs w:val="24"/>
        </w:rPr>
        <w:t>i obliczeń prognozowanego oddziaływania akustycznego oraz ich analiza</w:t>
      </w:r>
      <w:bookmarkEnd w:id="65"/>
      <w:bookmarkEnd w:id="66"/>
      <w:bookmarkEnd w:id="67"/>
      <w:bookmarkEnd w:id="68"/>
      <w:bookmarkEnd w:id="69"/>
      <w:bookmarkEnd w:id="70"/>
      <w:bookmarkEnd w:id="71"/>
      <w:bookmarkEnd w:id="72"/>
      <w:bookmarkEnd w:id="73"/>
      <w:bookmarkEnd w:id="74"/>
      <w:bookmarkEnd w:id="75"/>
      <w:bookmarkEnd w:id="76"/>
      <w:bookmarkEnd w:id="77"/>
      <w:bookmarkEnd w:id="78"/>
    </w:p>
    <w:p w:rsidR="00702832" w:rsidRPr="00266EB3" w:rsidRDefault="00702832" w:rsidP="00702832">
      <w:pPr>
        <w:pStyle w:val="Tekstpodstawowywcity3"/>
        <w:spacing w:after="0"/>
        <w:ind w:left="0" w:firstLine="708"/>
        <w:jc w:val="both"/>
        <w:rPr>
          <w:sz w:val="24"/>
          <w:szCs w:val="24"/>
        </w:rPr>
      </w:pPr>
      <w:r w:rsidRPr="00266EB3">
        <w:rPr>
          <w:sz w:val="24"/>
          <w:szCs w:val="24"/>
        </w:rPr>
        <w:t>Uzyskane wyniki obliczeń w postaci tabelarycznej w węzłach przyjętej siatki</w:t>
      </w:r>
      <w:r w:rsidR="00266EB3" w:rsidRPr="00266EB3">
        <w:rPr>
          <w:sz w:val="24"/>
          <w:szCs w:val="24"/>
        </w:rPr>
        <w:t xml:space="preserve"> obliczeniowej stanowi zał. nr H-4</w:t>
      </w:r>
      <w:r w:rsidR="009709BF">
        <w:rPr>
          <w:sz w:val="24"/>
          <w:szCs w:val="24"/>
        </w:rPr>
        <w:t xml:space="preserve"> (dołączony w formie elektronicznej ze względu na objętość)</w:t>
      </w:r>
      <w:r w:rsidRPr="00266EB3">
        <w:rPr>
          <w:iCs/>
          <w:sz w:val="24"/>
          <w:szCs w:val="24"/>
        </w:rPr>
        <w:t xml:space="preserve">, natomiast w wybranych punktach obserwacji – zał. nr </w:t>
      </w:r>
      <w:r w:rsidR="00266EB3" w:rsidRPr="00266EB3">
        <w:rPr>
          <w:iCs/>
          <w:sz w:val="24"/>
          <w:szCs w:val="24"/>
        </w:rPr>
        <w:t>H-5</w:t>
      </w:r>
      <w:r w:rsidRPr="00266EB3">
        <w:rPr>
          <w:iCs/>
          <w:sz w:val="24"/>
          <w:szCs w:val="24"/>
        </w:rPr>
        <w:t>.</w:t>
      </w:r>
      <w:r w:rsidRPr="00266EB3">
        <w:rPr>
          <w:sz w:val="24"/>
          <w:szCs w:val="24"/>
        </w:rPr>
        <w:t xml:space="preserve"> Wyniki obliczeń równoważnego poziomu dźwięku w postaci zasięgu izofon (linii równego poziomu dźwięku) przedstawia mapa akustyczna</w:t>
      </w:r>
      <w:r w:rsidR="005471D3" w:rsidRPr="00266EB3">
        <w:rPr>
          <w:sz w:val="24"/>
          <w:szCs w:val="24"/>
        </w:rPr>
        <w:t xml:space="preserve"> </w:t>
      </w:r>
      <w:r w:rsidRPr="00266EB3">
        <w:rPr>
          <w:sz w:val="24"/>
          <w:szCs w:val="24"/>
        </w:rPr>
        <w:t>dla pory dziennej obejmujące teren projektowanego Zak</w:t>
      </w:r>
      <w:r w:rsidR="00266EB3" w:rsidRPr="00266EB3">
        <w:rPr>
          <w:sz w:val="24"/>
          <w:szCs w:val="24"/>
        </w:rPr>
        <w:t>ładu i jego sąsiedztwo(zał. nr H-6</w:t>
      </w:r>
      <w:r w:rsidRPr="00266EB3">
        <w:rPr>
          <w:sz w:val="24"/>
          <w:szCs w:val="24"/>
        </w:rPr>
        <w:t>).</w:t>
      </w:r>
    </w:p>
    <w:p w:rsidR="00702832" w:rsidRPr="00744EFE" w:rsidRDefault="00702832" w:rsidP="00702832">
      <w:pPr>
        <w:ind w:firstLine="708"/>
        <w:jc w:val="both"/>
      </w:pPr>
      <w:r w:rsidRPr="00744EFE">
        <w:lastRenderedPageBreak/>
        <w:t>Przeprowadzone obliczenia wykazały, że emisja hałasu z terenu analizowanego Zakładu, uwzględniając oddziaływanie sąsiedniego zakładu gospodarki odpadami (</w:t>
      </w:r>
      <w:r w:rsidR="00744EFE" w:rsidRPr="00744EFE">
        <w:t>sortownia odpadów</w:t>
      </w:r>
      <w:r w:rsidRPr="00744EFE">
        <w:t xml:space="preserve">), nie będzie przekraczać dopuszczalnej normy dla najbliższych terenów chronionych akustycznie (zabudowa mieszkaniowa jednorodzinna), w porze dziennej tj. </w:t>
      </w:r>
      <w:proofErr w:type="spellStart"/>
      <w:r w:rsidRPr="00744EFE">
        <w:t>L</w:t>
      </w:r>
      <w:r w:rsidRPr="00744EFE">
        <w:rPr>
          <w:vertAlign w:val="subscript"/>
        </w:rPr>
        <w:t>Aeq</w:t>
      </w:r>
      <w:proofErr w:type="spellEnd"/>
      <w:r w:rsidRPr="00744EFE">
        <w:rPr>
          <w:vertAlign w:val="subscript"/>
        </w:rPr>
        <w:t xml:space="preserve"> D</w:t>
      </w:r>
      <w:r w:rsidRPr="00744EFE">
        <w:t xml:space="preserve"> = 50,0 dB. Uzyskane poziomy emitowanego dźwięku w wybranych punktach obserwacji ulokowanych na granicy najbliższych terenów</w:t>
      </w:r>
      <w:r w:rsidR="005471D3" w:rsidRPr="00744EFE">
        <w:t xml:space="preserve"> </w:t>
      </w:r>
      <w:r w:rsidRPr="00744EFE">
        <w:t xml:space="preserve">chronionych akustycznie w porze dziennej mieszczą się w przedziale od </w:t>
      </w:r>
      <w:r w:rsidR="00744EFE" w:rsidRPr="00744EFE">
        <w:t>44,2 dB</w:t>
      </w:r>
      <w:r w:rsidRPr="00744EFE">
        <w:t xml:space="preserve"> do 4</w:t>
      </w:r>
      <w:r w:rsidR="00744EFE" w:rsidRPr="00744EFE">
        <w:t>5</w:t>
      </w:r>
      <w:r w:rsidRPr="00744EFE">
        <w:t>,</w:t>
      </w:r>
      <w:r w:rsidR="00744EFE" w:rsidRPr="00744EFE">
        <w:t>3 dB</w:t>
      </w:r>
      <w:r w:rsidRPr="00744EFE">
        <w:t>. W porze nocnej planowane przedsięwzięcie nie będzie funkcjonowało i nie będzie miało wpływu na klimat akustyczny otoczenia.</w:t>
      </w:r>
    </w:p>
    <w:p w:rsidR="00702832" w:rsidRPr="00FF4A03" w:rsidRDefault="00702832" w:rsidP="00702832">
      <w:pPr>
        <w:ind w:firstLine="708"/>
        <w:jc w:val="both"/>
      </w:pPr>
      <w:r w:rsidRPr="00744EFE">
        <w:t>Z analizy wykonanych obliczeń wynika, że oddziaływanie akustyczne planowanego</w:t>
      </w:r>
      <w:r w:rsidRPr="00FF4A03">
        <w:t xml:space="preserve"> przedsięwzięcia wraz z </w:t>
      </w:r>
      <w:r w:rsidR="00FF4A03" w:rsidRPr="00FF4A03">
        <w:t xml:space="preserve">istniejącym </w:t>
      </w:r>
      <w:r w:rsidRPr="00FF4A03">
        <w:t xml:space="preserve">w sąsiedztwie zakładem przetwarzania odpadów będzie lokalne i zmniejszać się będzie stosunkowo szybko wraz z odległością od źródeł dźwięku. Wynika to z logarytmicznego rozkładu natężenia dźwięku w powietrzu. Największy poziom hałasu będzie występował w środkowej części terenu przedsięwzięcia, gdzie będzie pracować mobilny rozdrabniacz i gdzie będzie największe natężenie ruchu pojazdów. </w:t>
      </w:r>
    </w:p>
    <w:p w:rsidR="00702832" w:rsidRPr="00885707" w:rsidRDefault="00702832" w:rsidP="00702832">
      <w:pPr>
        <w:ind w:firstLine="708"/>
        <w:jc w:val="both"/>
      </w:pPr>
      <w:r w:rsidRPr="00885707">
        <w:t xml:space="preserve">Korzystny wpływ pod względem ograniczenia rozprzestrzeniania się hałasu na najbliższe tereny chronione ma obecność lasów i terenów zadrzewionych w sąsiedztwie terenu zakładu.  </w:t>
      </w:r>
    </w:p>
    <w:p w:rsidR="00702832" w:rsidRPr="005C0B6D" w:rsidRDefault="00702832" w:rsidP="00702832">
      <w:pPr>
        <w:rPr>
          <w:highlight w:val="yellow"/>
        </w:rPr>
      </w:pPr>
    </w:p>
    <w:p w:rsidR="00702832" w:rsidRPr="00C46970" w:rsidRDefault="00693755" w:rsidP="00702832">
      <w:pPr>
        <w:pStyle w:val="Nagwek3"/>
        <w:rPr>
          <w:szCs w:val="24"/>
        </w:rPr>
      </w:pPr>
      <w:bookmarkStart w:id="79" w:name="_Toc409080056"/>
      <w:bookmarkStart w:id="80" w:name="_Toc476570909"/>
      <w:bookmarkStart w:id="81" w:name="_Toc500507769"/>
      <w:bookmarkStart w:id="82" w:name="_Toc6409123"/>
      <w:bookmarkStart w:id="83" w:name="_Toc38624275"/>
      <w:bookmarkStart w:id="84" w:name="_Toc57380760"/>
      <w:bookmarkStart w:id="85" w:name="_Toc102020222"/>
      <w:r>
        <w:rPr>
          <w:szCs w:val="24"/>
        </w:rPr>
        <w:t>5</w:t>
      </w:r>
      <w:r w:rsidR="00702832" w:rsidRPr="00C46970">
        <w:rPr>
          <w:szCs w:val="24"/>
        </w:rPr>
        <w:t xml:space="preserve">. Oddziaływanie akustyczne na etapie realizacji i likwidacji </w:t>
      </w:r>
      <w:bookmarkEnd w:id="79"/>
      <w:r w:rsidR="00702832" w:rsidRPr="00C46970">
        <w:rPr>
          <w:szCs w:val="24"/>
        </w:rPr>
        <w:t>przedsięwzięcia</w:t>
      </w:r>
      <w:bookmarkEnd w:id="80"/>
      <w:bookmarkEnd w:id="81"/>
      <w:bookmarkEnd w:id="82"/>
      <w:bookmarkEnd w:id="83"/>
      <w:bookmarkEnd w:id="84"/>
      <w:bookmarkEnd w:id="85"/>
    </w:p>
    <w:p w:rsidR="00702832" w:rsidRPr="00C46970" w:rsidRDefault="00702832" w:rsidP="00702832">
      <w:pPr>
        <w:ind w:firstLine="708"/>
        <w:jc w:val="both"/>
      </w:pPr>
      <w:bookmarkStart w:id="86" w:name="_Toc473703259"/>
      <w:bookmarkStart w:id="87" w:name="_Toc500507770"/>
      <w:bookmarkStart w:id="88" w:name="_Toc6409124"/>
      <w:r w:rsidRPr="00C46970">
        <w:t>Realizacja i likwidacja planowanego przedsięwzięcia będzie również związana z emisją hałasu do środowiska. Na etapie realizacji planowanego przedsięwzięcia źródłem emisji hałasu do środowiska będą:</w:t>
      </w:r>
    </w:p>
    <w:p w:rsidR="00702832" w:rsidRPr="00C46970" w:rsidRDefault="00702832" w:rsidP="00702832">
      <w:pPr>
        <w:numPr>
          <w:ilvl w:val="0"/>
          <w:numId w:val="15"/>
        </w:numPr>
        <w:jc w:val="both"/>
      </w:pPr>
      <w:r w:rsidRPr="00C46970">
        <w:t>przejazdy pojazdów ciężarowych i dostawczych (m.in. dowóz materiałów budowlanych, wyposażenia instalacji)</w:t>
      </w:r>
    </w:p>
    <w:p w:rsidR="00702832" w:rsidRPr="00C46970" w:rsidRDefault="00702832" w:rsidP="00702832">
      <w:pPr>
        <w:numPr>
          <w:ilvl w:val="0"/>
          <w:numId w:val="15"/>
        </w:numPr>
        <w:jc w:val="both"/>
      </w:pPr>
      <w:r w:rsidRPr="00C46970">
        <w:t xml:space="preserve">praca koparki </w:t>
      </w:r>
    </w:p>
    <w:p w:rsidR="00702832" w:rsidRPr="00C46970" w:rsidRDefault="00702832" w:rsidP="00702832">
      <w:pPr>
        <w:jc w:val="both"/>
      </w:pPr>
      <w:r w:rsidRPr="00C46970">
        <w:t>Emisja hałasu podczas prac realizacyjnych będzie występowała jedynie w porze dziennej (max 6</w:t>
      </w:r>
      <w:r w:rsidRPr="00C46970">
        <w:rPr>
          <w:vertAlign w:val="superscript"/>
        </w:rPr>
        <w:t>00</w:t>
      </w:r>
      <w:r w:rsidRPr="00C46970">
        <w:t xml:space="preserve"> – 22</w:t>
      </w:r>
      <w:r w:rsidRPr="00C46970">
        <w:rPr>
          <w:vertAlign w:val="superscript"/>
        </w:rPr>
        <w:t>00</w:t>
      </w:r>
      <w:r w:rsidRPr="00C46970">
        <w:t>). Będzie to emisja krótkoterminowa ograniczona do czasu wykonywania w/w prac. Analogiczna sytuacja będzie występować na etapie likwidacji przedsięwzięcia.</w:t>
      </w:r>
    </w:p>
    <w:p w:rsidR="00702832" w:rsidRPr="00C46970" w:rsidRDefault="00702832" w:rsidP="00702832">
      <w:pPr>
        <w:pStyle w:val="Standard"/>
      </w:pPr>
      <w:r w:rsidRPr="00C46970">
        <w:tab/>
        <w:t>Biorąc pod uwagę:</w:t>
      </w:r>
    </w:p>
    <w:p w:rsidR="00702832" w:rsidRPr="00C46970" w:rsidRDefault="00702832" w:rsidP="00702832">
      <w:pPr>
        <w:pStyle w:val="Standard"/>
        <w:numPr>
          <w:ilvl w:val="0"/>
          <w:numId w:val="16"/>
        </w:numPr>
      </w:pPr>
      <w:r w:rsidRPr="00C46970">
        <w:t>charakter prac na etapie realizacji i likwidacji przedsięwzięcia</w:t>
      </w:r>
    </w:p>
    <w:p w:rsidR="00702832" w:rsidRPr="00C46970" w:rsidRDefault="00702832" w:rsidP="00702832">
      <w:pPr>
        <w:pStyle w:val="Standard"/>
        <w:numPr>
          <w:ilvl w:val="0"/>
          <w:numId w:val="16"/>
        </w:numPr>
      </w:pPr>
      <w:r w:rsidRPr="00C46970">
        <w:t>ograniczenie emisji hałasu wyłącznie do pory dziennej (max 6</w:t>
      </w:r>
      <w:r w:rsidRPr="00C46970">
        <w:rPr>
          <w:vertAlign w:val="superscript"/>
        </w:rPr>
        <w:t>00</w:t>
      </w:r>
      <w:r w:rsidRPr="00C46970">
        <w:t xml:space="preserve"> – 22</w:t>
      </w:r>
      <w:r w:rsidRPr="00C46970">
        <w:rPr>
          <w:vertAlign w:val="superscript"/>
        </w:rPr>
        <w:t>00</w:t>
      </w:r>
      <w:r w:rsidRPr="00C46970">
        <w:t>)</w:t>
      </w:r>
    </w:p>
    <w:p w:rsidR="00702832" w:rsidRPr="00C46970" w:rsidRDefault="00702832" w:rsidP="00702832">
      <w:pPr>
        <w:pStyle w:val="Standard"/>
        <w:numPr>
          <w:ilvl w:val="0"/>
          <w:numId w:val="16"/>
        </w:numPr>
      </w:pPr>
      <w:r w:rsidRPr="00C46970">
        <w:t>znaczne oddalenie od najbliższych terenów chronionych akustycznie i sąsiedztwo terenów leśnych</w:t>
      </w:r>
    </w:p>
    <w:p w:rsidR="00702832" w:rsidRPr="00C46970" w:rsidRDefault="00702832" w:rsidP="00702832">
      <w:pPr>
        <w:pStyle w:val="Standard"/>
        <w:jc w:val="both"/>
      </w:pPr>
      <w:r w:rsidRPr="00C46970">
        <w:t>nie przewiduje się negatywnego oddziaływania planowanego przedsięwzięcia na etapie realizacji i likwidacji. Dopuszczalne poziomy hałasu na granicy najbliższych terenów chronionych akustycznie nie będą przekraczane.</w:t>
      </w:r>
    </w:p>
    <w:p w:rsidR="00702832" w:rsidRPr="005C0B6D" w:rsidRDefault="00702832" w:rsidP="00702832">
      <w:pPr>
        <w:pStyle w:val="Standard"/>
        <w:ind w:left="45" w:firstLine="663"/>
        <w:jc w:val="both"/>
        <w:rPr>
          <w:highlight w:val="yellow"/>
        </w:rPr>
      </w:pPr>
    </w:p>
    <w:p w:rsidR="00702832" w:rsidRPr="00744EFE" w:rsidRDefault="00693755" w:rsidP="00702832">
      <w:pPr>
        <w:pStyle w:val="Nagwek3"/>
        <w:ind w:left="851" w:hanging="851"/>
        <w:rPr>
          <w:szCs w:val="24"/>
        </w:rPr>
      </w:pPr>
      <w:bookmarkStart w:id="89" w:name="_Toc38624276"/>
      <w:bookmarkStart w:id="90" w:name="_Toc57380761"/>
      <w:bookmarkStart w:id="91" w:name="_Toc102020223"/>
      <w:r>
        <w:rPr>
          <w:szCs w:val="24"/>
        </w:rPr>
        <w:t>6</w:t>
      </w:r>
      <w:r w:rsidR="00702832" w:rsidRPr="00744EFE">
        <w:rPr>
          <w:szCs w:val="24"/>
        </w:rPr>
        <w:t>. Oddziaływania na klimat akustyczny pod względem charakteru oraz aspektu czasowego</w:t>
      </w:r>
      <w:bookmarkEnd w:id="86"/>
      <w:bookmarkEnd w:id="87"/>
      <w:bookmarkEnd w:id="88"/>
      <w:bookmarkEnd w:id="89"/>
      <w:bookmarkEnd w:id="90"/>
      <w:bookmarkEnd w:id="91"/>
    </w:p>
    <w:p w:rsidR="00702832" w:rsidRPr="00744EFE" w:rsidRDefault="00702832" w:rsidP="00702832">
      <w:pPr>
        <w:ind w:firstLine="708"/>
        <w:jc w:val="both"/>
      </w:pPr>
      <w:r w:rsidRPr="00744EFE">
        <w:t xml:space="preserve">Jako oddziaływanie pośrednie i wtórne na klimat akustyczny planowanego przedsięwzięcia należy wymienić emisję hałasu do środowiska od pojazdów (samochodów ciężarowych) jeżdżących w związku z funkcjonowaniem Zakładu (przywóz i wywóz odpadów), a poruszających się już po sąsiednich drogach publicznych, poza jej terenem. Dbanie o jakość dróg w sąsiedztwie planowanego przedsięwzięcia, leży w gestii stosownych zarządców dróg publicznych i ma bardzo duży wpływ na wielkość emisji hałasu do środowiska. Dobrej jakości i odpowiedniej szerokości nawierzchnie jezdni zapewniają mniejszą emisję hałasu. Ponadto zarządzający mogą wprowadzać rozwiązania mające wpływ na uciążliwości ruchu samochodowego np. ograniczenia czasowe w ruchu samochodów ciężkich, ograniczenia prędkości itp. </w:t>
      </w:r>
    </w:p>
    <w:p w:rsidR="00702832" w:rsidRPr="00744EFE" w:rsidRDefault="00702832" w:rsidP="00702832">
      <w:pPr>
        <w:widowControl w:val="0"/>
        <w:ind w:firstLine="709"/>
        <w:jc w:val="both"/>
      </w:pPr>
      <w:r w:rsidRPr="00744EFE">
        <w:t xml:space="preserve">W celu określenia skumulowanego oddziaływania akustycznego analizowanego </w:t>
      </w:r>
      <w:r w:rsidRPr="00744EFE">
        <w:lastRenderedPageBreak/>
        <w:t>przedsięwzięcia w obliczeniach symulacyjnych uwzględniono wszystkie źródła hałasu związane z projektowanym Zakładem oraz źródła związane z działalnością na sąsiednim</w:t>
      </w:r>
      <w:r w:rsidR="005471D3" w:rsidRPr="00744EFE">
        <w:t xml:space="preserve"> </w:t>
      </w:r>
      <w:r w:rsidRPr="00744EFE">
        <w:t xml:space="preserve">terenie (sortownia odpadów i </w:t>
      </w:r>
      <w:r w:rsidR="00744EFE" w:rsidRPr="00744EFE">
        <w:t xml:space="preserve">placu </w:t>
      </w:r>
      <w:r w:rsidRPr="00744EFE">
        <w:t>kompostow</w:t>
      </w:r>
      <w:r w:rsidR="00744EFE" w:rsidRPr="00744EFE">
        <w:t>a</w:t>
      </w:r>
      <w:r w:rsidRPr="00744EFE">
        <w:t xml:space="preserve">nia). </w:t>
      </w:r>
    </w:p>
    <w:p w:rsidR="00702832" w:rsidRPr="0077560F" w:rsidRDefault="00702832" w:rsidP="00702832">
      <w:pPr>
        <w:ind w:firstLine="708"/>
        <w:jc w:val="both"/>
      </w:pPr>
      <w:r w:rsidRPr="0077560F">
        <w:t>Analizując oddziaływanie akustyczne planowanego przedsięwzięcia w aspekcie czasowym, to oddziaływanie to można określić w większości jako stałe i długoterminowe, ze względu na stałe, powtarzalne procesy technologiczne podczas działalności Zakładu. Będą one prowadzone przy wykorzystaniu tego samego urządzenia (mobilny rozdrabniacz) i pojazdów poruszających się po jej terenie (ładowarka, samochody ciężarowe).</w:t>
      </w:r>
    </w:p>
    <w:p w:rsidR="00702832" w:rsidRPr="00C46970" w:rsidRDefault="00702832" w:rsidP="00702832">
      <w:pPr>
        <w:pStyle w:val="Standard"/>
        <w:ind w:firstLine="708"/>
        <w:jc w:val="both"/>
      </w:pPr>
      <w:r w:rsidRPr="00C46970">
        <w:t xml:space="preserve">Oddziaływania o charakterze chwilowym </w:t>
      </w:r>
      <w:r w:rsidRPr="00C46970">
        <w:rPr>
          <w:bCs/>
          <w:iCs/>
        </w:rPr>
        <w:t xml:space="preserve">(krótko i średnioterminowe) będą związane z etapami </w:t>
      </w:r>
      <w:r w:rsidRPr="00C46970">
        <w:t>realizacji i likwidacji planowanego przedsięwzięcia (montaż i demontaż obiektów oraz urządzeń na terenie przedsięwzięcia).</w:t>
      </w:r>
    </w:p>
    <w:p w:rsidR="00702832" w:rsidRPr="00C46970" w:rsidRDefault="00702832" w:rsidP="00702832">
      <w:pPr>
        <w:pStyle w:val="Standard"/>
        <w:jc w:val="both"/>
      </w:pPr>
    </w:p>
    <w:p w:rsidR="00702832" w:rsidRPr="00693755" w:rsidRDefault="00693755" w:rsidP="00702832">
      <w:pPr>
        <w:pStyle w:val="Nagwek3"/>
        <w:rPr>
          <w:szCs w:val="24"/>
          <w:u w:val="single"/>
        </w:rPr>
      </w:pPr>
      <w:bookmarkStart w:id="92" w:name="_Toc410978378"/>
      <w:bookmarkStart w:id="93" w:name="_Toc476570910"/>
      <w:bookmarkStart w:id="94" w:name="_Toc500507771"/>
      <w:bookmarkStart w:id="95" w:name="_Toc6409125"/>
      <w:bookmarkStart w:id="96" w:name="_Toc38624277"/>
      <w:bookmarkStart w:id="97" w:name="_Toc57380762"/>
      <w:bookmarkStart w:id="98" w:name="_Toc102020224"/>
      <w:r w:rsidRPr="00693755">
        <w:rPr>
          <w:szCs w:val="24"/>
          <w:u w:val="single"/>
        </w:rPr>
        <w:t>7</w:t>
      </w:r>
      <w:r w:rsidR="00702832" w:rsidRPr="00693755">
        <w:rPr>
          <w:szCs w:val="24"/>
          <w:u w:val="single"/>
        </w:rPr>
        <w:t>. Wnioski i zalecenia</w:t>
      </w:r>
      <w:bookmarkEnd w:id="92"/>
      <w:bookmarkEnd w:id="93"/>
      <w:bookmarkEnd w:id="94"/>
      <w:bookmarkEnd w:id="95"/>
      <w:bookmarkEnd w:id="96"/>
      <w:bookmarkEnd w:id="97"/>
      <w:bookmarkEnd w:id="98"/>
    </w:p>
    <w:p w:rsidR="00702832" w:rsidRPr="00A67CEC" w:rsidRDefault="00702832" w:rsidP="00702832">
      <w:pPr>
        <w:pStyle w:val="Tekstpodstawowy2"/>
        <w:spacing w:after="0" w:line="240" w:lineRule="auto"/>
        <w:ind w:firstLine="708"/>
        <w:jc w:val="both"/>
      </w:pPr>
      <w:r w:rsidRPr="00744EFE">
        <w:t>Na podstawie przeprowadzonej analizy obliczeniowej, należy stwierdzić, że planowane przedsięwzięcie, nie będzie negatywnie oddziaływało na klimat akustyczny otoczenia. Dopuszczalne poziomy hałasu na granicy najbliższych terenów chronionych nie będą przekraczane. Warunkiem jest prowadzenie działalności zgodnie z założeniami przyjętymi w Rapor</w:t>
      </w:r>
      <w:r w:rsidR="00693755">
        <w:t>cie</w:t>
      </w:r>
      <w:r w:rsidRPr="00744EFE">
        <w:t>.</w:t>
      </w:r>
    </w:p>
    <w:p w:rsidR="00702832" w:rsidRPr="00AC5FCD" w:rsidRDefault="00702832" w:rsidP="00702832">
      <w:pPr>
        <w:pStyle w:val="Tekstpodstawowy2"/>
        <w:spacing w:after="0" w:line="240" w:lineRule="auto"/>
        <w:jc w:val="both"/>
      </w:pPr>
    </w:p>
    <w:p w:rsidR="00247192" w:rsidRDefault="00247192"/>
    <w:sectPr w:rsidR="00247192" w:rsidSect="0024719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11333"/>
    <w:multiLevelType w:val="hybridMultilevel"/>
    <w:tmpl w:val="5E38FD14"/>
    <w:styleLink w:val="WW8Num331"/>
    <w:lvl w:ilvl="0" w:tplc="0415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nsid w:val="01804BCF"/>
    <w:multiLevelType w:val="hybridMultilevel"/>
    <w:tmpl w:val="2106645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AEA6890"/>
    <w:multiLevelType w:val="hybridMultilevel"/>
    <w:tmpl w:val="4E3600AC"/>
    <w:lvl w:ilvl="0" w:tplc="0415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nsid w:val="0FC10ABE"/>
    <w:multiLevelType w:val="hybridMultilevel"/>
    <w:tmpl w:val="81505DD8"/>
    <w:lvl w:ilvl="0" w:tplc="A752974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1C883181"/>
    <w:multiLevelType w:val="hybridMultilevel"/>
    <w:tmpl w:val="E41204F6"/>
    <w:lvl w:ilvl="0" w:tplc="04150005">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270D5B15"/>
    <w:multiLevelType w:val="hybridMultilevel"/>
    <w:tmpl w:val="FEF8F65E"/>
    <w:lvl w:ilvl="0" w:tplc="A752974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nsid w:val="27D54646"/>
    <w:multiLevelType w:val="hybridMultilevel"/>
    <w:tmpl w:val="5AC6C9D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nsid w:val="39733DF3"/>
    <w:multiLevelType w:val="hybridMultilevel"/>
    <w:tmpl w:val="C874A544"/>
    <w:lvl w:ilvl="0" w:tplc="A7529740">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
    <w:nsid w:val="530D631C"/>
    <w:multiLevelType w:val="hybridMultilevel"/>
    <w:tmpl w:val="C3EE2C08"/>
    <w:lvl w:ilvl="0" w:tplc="A752974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63AF7557"/>
    <w:multiLevelType w:val="hybridMultilevel"/>
    <w:tmpl w:val="AFE6AF96"/>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nsid w:val="67FF70CB"/>
    <w:multiLevelType w:val="hybridMultilevel"/>
    <w:tmpl w:val="FB3009B2"/>
    <w:lvl w:ilvl="0" w:tplc="5D0ACFE2">
      <w:start w:val="1"/>
      <w:numFmt w:val="bullet"/>
      <w:lvlText w:val="-"/>
      <w:lvlJc w:val="left"/>
      <w:pPr>
        <w:ind w:left="720" w:hanging="360"/>
      </w:pPr>
      <w:rPr>
        <w:rFonts w:ascii="Times New Roman" w:hAnsi="Times New Roman" w:cs="Times New Roman"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8357496"/>
    <w:multiLevelType w:val="hybridMultilevel"/>
    <w:tmpl w:val="C4384DFA"/>
    <w:lvl w:ilvl="0" w:tplc="A75297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68473461"/>
    <w:multiLevelType w:val="hybridMultilevel"/>
    <w:tmpl w:val="D92E5776"/>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3">
    <w:nsid w:val="6A95191C"/>
    <w:multiLevelType w:val="hybridMultilevel"/>
    <w:tmpl w:val="ED265CD0"/>
    <w:lvl w:ilvl="0" w:tplc="04150005">
      <w:start w:val="1"/>
      <w:numFmt w:val="bullet"/>
      <w:lvlText w:val=""/>
      <w:lvlJc w:val="left"/>
      <w:pPr>
        <w:ind w:left="720" w:hanging="360"/>
      </w:pPr>
      <w:rPr>
        <w:rFonts w:ascii="Wingdings" w:hAnsi="Wingdings" w:hint="default"/>
        <w:b w:val="0"/>
        <w:i w:val="0"/>
        <w:sz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nsid w:val="6CEE23F3"/>
    <w:multiLevelType w:val="hybridMultilevel"/>
    <w:tmpl w:val="8EC4941E"/>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5">
    <w:nsid w:val="6E09146D"/>
    <w:multiLevelType w:val="hybridMultilevel"/>
    <w:tmpl w:val="9C5290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06F2EDE"/>
    <w:multiLevelType w:val="hybridMultilevel"/>
    <w:tmpl w:val="53E4A7B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73B12CF5"/>
    <w:multiLevelType w:val="hybridMultilevel"/>
    <w:tmpl w:val="E0244BE8"/>
    <w:name w:val="WW8Num152222"/>
    <w:styleLink w:val="WW8Num241"/>
    <w:lvl w:ilvl="0" w:tplc="04150005">
      <w:start w:val="1"/>
      <w:numFmt w:val="bullet"/>
      <w:lvlText w:val=""/>
      <w:lvlJc w:val="left"/>
      <w:pPr>
        <w:tabs>
          <w:tab w:val="num" w:pos="1068"/>
        </w:tabs>
        <w:ind w:left="1068" w:hanging="360"/>
      </w:pPr>
      <w:rPr>
        <w:rFonts w:ascii="Wingdings" w:hAnsi="Wingdings" w:hint="default"/>
      </w:rPr>
    </w:lvl>
    <w:lvl w:ilvl="1" w:tplc="04150003" w:tentative="1">
      <w:start w:val="1"/>
      <w:numFmt w:val="bullet"/>
      <w:lvlText w:val="o"/>
      <w:lvlJc w:val="left"/>
      <w:pPr>
        <w:tabs>
          <w:tab w:val="num" w:pos="1788"/>
        </w:tabs>
        <w:ind w:left="1788" w:hanging="360"/>
      </w:pPr>
      <w:rPr>
        <w:rFonts w:ascii="Courier New" w:hAnsi="Courier New" w:cs="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8">
    <w:nsid w:val="781D4585"/>
    <w:multiLevelType w:val="hybridMultilevel"/>
    <w:tmpl w:val="95509D5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5"/>
  </w:num>
  <w:num w:numId="4">
    <w:abstractNumId w:val="8"/>
  </w:num>
  <w:num w:numId="5">
    <w:abstractNumId w:val="3"/>
  </w:num>
  <w:num w:numId="6">
    <w:abstractNumId w:val="4"/>
  </w:num>
  <w:num w:numId="7">
    <w:abstractNumId w:val="17"/>
  </w:num>
  <w:num w:numId="8">
    <w:abstractNumId w:val="0"/>
  </w:num>
  <w:num w:numId="9">
    <w:abstractNumId w:val="1"/>
  </w:num>
  <w:num w:numId="10">
    <w:abstractNumId w:val="13"/>
  </w:num>
  <w:num w:numId="11">
    <w:abstractNumId w:val="15"/>
  </w:num>
  <w:num w:numId="12">
    <w:abstractNumId w:val="9"/>
  </w:num>
  <w:num w:numId="13">
    <w:abstractNumId w:val="14"/>
  </w:num>
  <w:num w:numId="14">
    <w:abstractNumId w:val="18"/>
  </w:num>
  <w:num w:numId="15">
    <w:abstractNumId w:val="11"/>
  </w:num>
  <w:num w:numId="16">
    <w:abstractNumId w:val="10"/>
  </w:num>
  <w:num w:numId="17">
    <w:abstractNumId w:val="16"/>
  </w:num>
  <w:num w:numId="18">
    <w:abstractNumId w:val="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702832"/>
    <w:rsid w:val="0000256A"/>
    <w:rsid w:val="000B6F52"/>
    <w:rsid w:val="000C7750"/>
    <w:rsid w:val="000D7ED8"/>
    <w:rsid w:val="00104091"/>
    <w:rsid w:val="001D1D82"/>
    <w:rsid w:val="001E2D34"/>
    <w:rsid w:val="002469EE"/>
    <w:rsid w:val="00247192"/>
    <w:rsid w:val="00266EB3"/>
    <w:rsid w:val="002D1144"/>
    <w:rsid w:val="002D4BD6"/>
    <w:rsid w:val="0030089F"/>
    <w:rsid w:val="003541F1"/>
    <w:rsid w:val="003D649E"/>
    <w:rsid w:val="00483F2F"/>
    <w:rsid w:val="00495CC5"/>
    <w:rsid w:val="004A3591"/>
    <w:rsid w:val="005471D3"/>
    <w:rsid w:val="005614EF"/>
    <w:rsid w:val="005C0B6D"/>
    <w:rsid w:val="005E74C1"/>
    <w:rsid w:val="00603BCB"/>
    <w:rsid w:val="006132C6"/>
    <w:rsid w:val="006136BA"/>
    <w:rsid w:val="0064214A"/>
    <w:rsid w:val="00693755"/>
    <w:rsid w:val="00702832"/>
    <w:rsid w:val="0071323A"/>
    <w:rsid w:val="00717A1D"/>
    <w:rsid w:val="00743295"/>
    <w:rsid w:val="00744EFE"/>
    <w:rsid w:val="00745B8B"/>
    <w:rsid w:val="0077560F"/>
    <w:rsid w:val="00780992"/>
    <w:rsid w:val="007A786C"/>
    <w:rsid w:val="00815CD6"/>
    <w:rsid w:val="008820AB"/>
    <w:rsid w:val="00885707"/>
    <w:rsid w:val="00893163"/>
    <w:rsid w:val="008A0742"/>
    <w:rsid w:val="008A2B97"/>
    <w:rsid w:val="009135A3"/>
    <w:rsid w:val="009709BF"/>
    <w:rsid w:val="009727A2"/>
    <w:rsid w:val="00A13966"/>
    <w:rsid w:val="00A24BE9"/>
    <w:rsid w:val="00A96F55"/>
    <w:rsid w:val="00B65813"/>
    <w:rsid w:val="00B74F04"/>
    <w:rsid w:val="00C16236"/>
    <w:rsid w:val="00C3520B"/>
    <w:rsid w:val="00C45C5A"/>
    <w:rsid w:val="00C46970"/>
    <w:rsid w:val="00C62D52"/>
    <w:rsid w:val="00C966C9"/>
    <w:rsid w:val="00CC40D2"/>
    <w:rsid w:val="00CC6C95"/>
    <w:rsid w:val="00E22070"/>
    <w:rsid w:val="00E511ED"/>
    <w:rsid w:val="00EB1F6A"/>
    <w:rsid w:val="00ED15DD"/>
    <w:rsid w:val="00EF541C"/>
    <w:rsid w:val="00F1149F"/>
    <w:rsid w:val="00F559B3"/>
    <w:rsid w:val="00FF4A0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line="360" w:lineRule="auto"/>
        <w:ind w:firstLine="851"/>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2832"/>
    <w:pPr>
      <w:spacing w:line="240" w:lineRule="auto"/>
      <w:ind w:firstLine="0"/>
      <w:jc w:val="left"/>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9"/>
    <w:qFormat/>
    <w:rsid w:val="00702832"/>
    <w:pPr>
      <w:keepNext/>
      <w:spacing w:before="240" w:after="60"/>
      <w:outlineLvl w:val="1"/>
    </w:pPr>
    <w:rPr>
      <w:rFonts w:eastAsia="Calibri" w:cs="Arial"/>
      <w:b/>
      <w:bCs/>
      <w:iCs/>
      <w:szCs w:val="28"/>
    </w:rPr>
  </w:style>
  <w:style w:type="paragraph" w:styleId="Nagwek3">
    <w:name w:val="heading 3"/>
    <w:basedOn w:val="Normalny"/>
    <w:next w:val="Normalny"/>
    <w:link w:val="Nagwek3Znak"/>
    <w:uiPriority w:val="99"/>
    <w:qFormat/>
    <w:rsid w:val="00702832"/>
    <w:pPr>
      <w:keepNext/>
      <w:autoSpaceDE w:val="0"/>
      <w:autoSpaceDN w:val="0"/>
      <w:adjustRightInd w:val="0"/>
      <w:jc w:val="both"/>
      <w:outlineLvl w:val="2"/>
    </w:pPr>
    <w:rPr>
      <w:rFonts w:eastAsia="Calibri"/>
      <w:b/>
      <w:bCs/>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702832"/>
    <w:rPr>
      <w:rFonts w:ascii="Times New Roman" w:eastAsia="Calibri" w:hAnsi="Times New Roman" w:cs="Arial"/>
      <w:b/>
      <w:bCs/>
      <w:iCs/>
      <w:sz w:val="24"/>
      <w:szCs w:val="28"/>
      <w:lang w:eastAsia="pl-PL"/>
    </w:rPr>
  </w:style>
  <w:style w:type="character" w:customStyle="1" w:styleId="Nagwek3Znak">
    <w:name w:val="Nagłówek 3 Znak"/>
    <w:basedOn w:val="Domylnaczcionkaakapitu"/>
    <w:link w:val="Nagwek3"/>
    <w:uiPriority w:val="99"/>
    <w:rsid w:val="00702832"/>
    <w:rPr>
      <w:rFonts w:ascii="Times New Roman" w:eastAsia="Calibri" w:hAnsi="Times New Roman" w:cs="Times New Roman"/>
      <w:b/>
      <w:bCs/>
      <w:sz w:val="24"/>
      <w:szCs w:val="20"/>
      <w:lang w:eastAsia="pl-PL"/>
    </w:rPr>
  </w:style>
  <w:style w:type="paragraph" w:customStyle="1" w:styleId="Standard">
    <w:name w:val="Standard"/>
    <w:link w:val="StandardZnak1"/>
    <w:qFormat/>
    <w:rsid w:val="00702832"/>
    <w:pPr>
      <w:autoSpaceDE w:val="0"/>
      <w:autoSpaceDN w:val="0"/>
      <w:adjustRightInd w:val="0"/>
      <w:spacing w:line="240" w:lineRule="auto"/>
      <w:ind w:firstLine="0"/>
      <w:jc w:val="left"/>
    </w:pPr>
    <w:rPr>
      <w:rFonts w:ascii="Times New Roman" w:eastAsia="Times New Roman" w:hAnsi="Times New Roman" w:cs="Times New Roman"/>
      <w:sz w:val="24"/>
      <w:szCs w:val="24"/>
      <w:lang w:eastAsia="pl-PL"/>
    </w:rPr>
  </w:style>
  <w:style w:type="paragraph" w:styleId="Tekstpodstawowywcity3">
    <w:name w:val="Body Text Indent 3"/>
    <w:aliases w:val="Znak11"/>
    <w:basedOn w:val="Normalny"/>
    <w:link w:val="Tekstpodstawowywcity3Znak"/>
    <w:uiPriority w:val="99"/>
    <w:rsid w:val="00702832"/>
    <w:pPr>
      <w:spacing w:after="120"/>
      <w:ind w:left="283"/>
    </w:pPr>
    <w:rPr>
      <w:rFonts w:eastAsia="Calibri"/>
      <w:sz w:val="16"/>
      <w:szCs w:val="16"/>
    </w:rPr>
  </w:style>
  <w:style w:type="character" w:customStyle="1" w:styleId="Tekstpodstawowywcity3Znak">
    <w:name w:val="Tekst podstawowy wcięty 3 Znak"/>
    <w:aliases w:val="Znak11 Znak"/>
    <w:basedOn w:val="Domylnaczcionkaakapitu"/>
    <w:link w:val="Tekstpodstawowywcity3"/>
    <w:uiPriority w:val="99"/>
    <w:rsid w:val="00702832"/>
    <w:rPr>
      <w:rFonts w:ascii="Times New Roman" w:eastAsia="Calibri" w:hAnsi="Times New Roman" w:cs="Times New Roman"/>
      <w:sz w:val="16"/>
      <w:szCs w:val="16"/>
      <w:lang w:eastAsia="pl-PL"/>
    </w:rPr>
  </w:style>
  <w:style w:type="paragraph" w:styleId="Tekstpodstawowy2">
    <w:name w:val="Body Text 2"/>
    <w:aliases w:val=" Znak1 Znak Znak, Znak1 Znak Znak Znak Znak, Znak1 Znak Znak Znak Znak Znak Znak Znak Znak, Znak1 Znak Znak Znak Znak Znak Znak Znak Znak Znak Znak Znak,Znak1 Znak Znak Znak,Znak1 Znak Znak Znak Znak Znak,Znak1, Znak1,Znak12,Znak121"/>
    <w:basedOn w:val="Normalny"/>
    <w:link w:val="Tekstpodstawowy2Znak"/>
    <w:rsid w:val="00702832"/>
    <w:pPr>
      <w:spacing w:after="120" w:line="480" w:lineRule="auto"/>
    </w:pPr>
    <w:rPr>
      <w:rFonts w:eastAsia="Calibri"/>
    </w:rPr>
  </w:style>
  <w:style w:type="character" w:customStyle="1" w:styleId="Tekstpodstawowy2Znak">
    <w:name w:val="Tekst podstawowy 2 Znak"/>
    <w:aliases w:val=" Znak1 Znak Znak Znak, Znak1 Znak Znak Znak Znak Znak, Znak1 Znak Znak Znak Znak Znak Znak Znak Znak Znak, Znak1 Znak Znak Znak Znak Znak Znak Znak Znak Znak Znak Znak Znak,Znak1 Znak Znak Znak Znak,Znak1 Znak, Znak1 Znak"/>
    <w:basedOn w:val="Domylnaczcionkaakapitu"/>
    <w:link w:val="Tekstpodstawowy2"/>
    <w:rsid w:val="00702832"/>
    <w:rPr>
      <w:rFonts w:ascii="Times New Roman" w:eastAsia="Calibri" w:hAnsi="Times New Roman" w:cs="Times New Roman"/>
      <w:sz w:val="24"/>
      <w:szCs w:val="24"/>
      <w:lang w:eastAsia="pl-PL"/>
    </w:rPr>
  </w:style>
  <w:style w:type="paragraph" w:styleId="Tekstpodstawowywcity2">
    <w:name w:val="Body Text Indent 2"/>
    <w:aliases w:val="Znak17"/>
    <w:basedOn w:val="Normalny"/>
    <w:link w:val="Tekstpodstawowywcity2Znak"/>
    <w:uiPriority w:val="99"/>
    <w:rsid w:val="00702832"/>
    <w:pPr>
      <w:autoSpaceDE w:val="0"/>
      <w:autoSpaceDN w:val="0"/>
      <w:adjustRightInd w:val="0"/>
      <w:ind w:firstLine="708"/>
      <w:jc w:val="both"/>
    </w:pPr>
    <w:rPr>
      <w:rFonts w:eastAsia="Calibri"/>
    </w:rPr>
  </w:style>
  <w:style w:type="character" w:customStyle="1" w:styleId="Tekstpodstawowywcity2Znak">
    <w:name w:val="Tekst podstawowy wcięty 2 Znak"/>
    <w:aliases w:val="Znak17 Znak"/>
    <w:basedOn w:val="Domylnaczcionkaakapitu"/>
    <w:link w:val="Tekstpodstawowywcity2"/>
    <w:uiPriority w:val="99"/>
    <w:rsid w:val="00702832"/>
    <w:rPr>
      <w:rFonts w:ascii="Times New Roman" w:eastAsia="Calibri" w:hAnsi="Times New Roman" w:cs="Times New Roman"/>
      <w:sz w:val="24"/>
      <w:szCs w:val="24"/>
      <w:lang w:eastAsia="pl-PL"/>
    </w:rPr>
  </w:style>
  <w:style w:type="paragraph" w:styleId="Akapitzlist">
    <w:name w:val="List Paragraph"/>
    <w:basedOn w:val="Normalny"/>
    <w:link w:val="AkapitzlistZnak"/>
    <w:uiPriority w:val="34"/>
    <w:qFormat/>
    <w:rsid w:val="00702832"/>
    <w:pPr>
      <w:ind w:left="720"/>
    </w:pPr>
    <w:rPr>
      <w:rFonts w:eastAsia="Calibri" w:cs="Calibri"/>
      <w:szCs w:val="20"/>
    </w:rPr>
  </w:style>
  <w:style w:type="character" w:customStyle="1" w:styleId="AkapitzlistZnak">
    <w:name w:val="Akapit z listą Znak"/>
    <w:link w:val="Akapitzlist"/>
    <w:uiPriority w:val="34"/>
    <w:qFormat/>
    <w:locked/>
    <w:rsid w:val="00702832"/>
    <w:rPr>
      <w:rFonts w:ascii="Times New Roman" w:eastAsia="Calibri" w:hAnsi="Times New Roman" w:cs="Calibri"/>
      <w:sz w:val="24"/>
      <w:szCs w:val="20"/>
      <w:lang w:eastAsia="pl-PL"/>
    </w:rPr>
  </w:style>
  <w:style w:type="paragraph" w:customStyle="1" w:styleId="nagwek30">
    <w:name w:val="nagłówek 3"/>
    <w:basedOn w:val="Nagwek3"/>
    <w:link w:val="nagwek3Znak0"/>
    <w:qFormat/>
    <w:rsid w:val="00702832"/>
    <w:pPr>
      <w:keepLines/>
      <w:autoSpaceDE/>
      <w:autoSpaceDN/>
      <w:adjustRightInd/>
      <w:spacing w:before="40" w:line="360" w:lineRule="auto"/>
      <w:jc w:val="left"/>
    </w:pPr>
    <w:rPr>
      <w:rFonts w:eastAsiaTheme="majorEastAsia"/>
      <w:bCs w:val="0"/>
      <w:szCs w:val="24"/>
    </w:rPr>
  </w:style>
  <w:style w:type="character" w:customStyle="1" w:styleId="nagwek3Znak0">
    <w:name w:val="nagłówek 3 Znak"/>
    <w:basedOn w:val="Nagwek3Znak"/>
    <w:link w:val="nagwek30"/>
    <w:rsid w:val="00702832"/>
    <w:rPr>
      <w:rFonts w:eastAsiaTheme="majorEastAsia"/>
      <w:szCs w:val="24"/>
    </w:rPr>
  </w:style>
  <w:style w:type="numbering" w:customStyle="1" w:styleId="WW8Num241">
    <w:name w:val="WW8Num241"/>
    <w:rsid w:val="00702832"/>
    <w:pPr>
      <w:numPr>
        <w:numId w:val="7"/>
      </w:numPr>
    </w:pPr>
  </w:style>
  <w:style w:type="numbering" w:customStyle="1" w:styleId="WW8Num331">
    <w:name w:val="WW8Num331"/>
    <w:rsid w:val="00702832"/>
    <w:pPr>
      <w:numPr>
        <w:numId w:val="8"/>
      </w:numPr>
    </w:pPr>
  </w:style>
  <w:style w:type="character" w:customStyle="1" w:styleId="StandardZnak1">
    <w:name w:val="Standard Znak1"/>
    <w:basedOn w:val="Domylnaczcionkaakapitu"/>
    <w:link w:val="Standard"/>
    <w:rsid w:val="00702832"/>
    <w:rPr>
      <w:rFonts w:ascii="Times New Roman" w:eastAsia="Times New Roman" w:hAnsi="Times New Roman" w:cs="Times New Roman"/>
      <w:sz w:val="24"/>
      <w:szCs w:val="24"/>
      <w:lang w:eastAsia="pl-PL"/>
    </w:rPr>
  </w:style>
  <w:style w:type="paragraph" w:styleId="Legenda">
    <w:name w:val="caption"/>
    <w:aliases w:val="Char, Char"/>
    <w:basedOn w:val="Normalny"/>
    <w:next w:val="Normalny"/>
    <w:qFormat/>
    <w:rsid w:val="00EF541C"/>
    <w:pPr>
      <w:spacing w:before="60" w:after="60"/>
      <w:jc w:val="center"/>
    </w:pPr>
    <w:rPr>
      <w:rFonts w:ascii="Calibri" w:hAnsi="Calibri"/>
      <w:b/>
      <w:bCs/>
      <w:i/>
      <w:sz w:val="20"/>
      <w:szCs w:val="18"/>
    </w:rPr>
  </w:style>
  <w:style w:type="table" w:styleId="Tabela-Siatka">
    <w:name w:val="Table Grid"/>
    <w:basedOn w:val="Standardowy"/>
    <w:rsid w:val="00EF541C"/>
    <w:pPr>
      <w:spacing w:line="240" w:lineRule="auto"/>
      <w:ind w:firstLine="0"/>
      <w:jc w:val="left"/>
    </w:pPr>
    <w:rPr>
      <w:rFonts w:ascii="Calibri" w:eastAsia="Times New Roman"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StylePr w:type="firstRow">
      <w:rPr>
        <w:rFonts w:cs="Times New Roman"/>
        <w:b w:val="0"/>
        <w:sz w:val="22"/>
      </w:rPr>
    </w:tblStylePr>
  </w:style>
  <w:style w:type="paragraph" w:styleId="Tekstdymka">
    <w:name w:val="Balloon Text"/>
    <w:basedOn w:val="Normalny"/>
    <w:link w:val="TekstdymkaZnak"/>
    <w:uiPriority w:val="99"/>
    <w:semiHidden/>
    <w:unhideWhenUsed/>
    <w:rsid w:val="00EF541C"/>
    <w:rPr>
      <w:rFonts w:ascii="Tahoma" w:hAnsi="Tahoma" w:cs="Tahoma"/>
      <w:sz w:val="16"/>
      <w:szCs w:val="16"/>
    </w:rPr>
  </w:style>
  <w:style w:type="character" w:customStyle="1" w:styleId="TekstdymkaZnak">
    <w:name w:val="Tekst dymka Znak"/>
    <w:basedOn w:val="Domylnaczcionkaakapitu"/>
    <w:link w:val="Tekstdymka"/>
    <w:uiPriority w:val="99"/>
    <w:semiHidden/>
    <w:rsid w:val="00EF541C"/>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8</Pages>
  <Words>2907</Words>
  <Characters>17443</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MSobotka</dc:creator>
  <cp:lastModifiedBy>MSobotka</cp:lastModifiedBy>
  <cp:revision>6</cp:revision>
  <cp:lastPrinted>2023-07-10T15:28:00Z</cp:lastPrinted>
  <dcterms:created xsi:type="dcterms:W3CDTF">2023-07-10T12:17:00Z</dcterms:created>
  <dcterms:modified xsi:type="dcterms:W3CDTF">2023-07-10T15:28:00Z</dcterms:modified>
</cp:coreProperties>
</file>