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1F149" w14:textId="77777777" w:rsidR="00CF1B9C" w:rsidRPr="00C20C19" w:rsidRDefault="00CF1B9C" w:rsidP="00101C1E">
      <w:pPr>
        <w:pStyle w:val="Tytu"/>
      </w:pPr>
      <w:r w:rsidRPr="00C20C19">
        <w:t>SPECYFIKACJE TECHNICZNE</w:t>
      </w:r>
    </w:p>
    <w:p w14:paraId="40E26AEB" w14:textId="77777777" w:rsidR="00CF1B9C" w:rsidRPr="00C20C19" w:rsidRDefault="00CF1B9C" w:rsidP="00101C1E">
      <w:pPr>
        <w:pStyle w:val="Tytu"/>
      </w:pPr>
      <w:r w:rsidRPr="00C20C19">
        <w:t>WYKONANIA I OBIORU ROBOT BUDOWLANYCH</w:t>
      </w:r>
    </w:p>
    <w:p w14:paraId="492C7FE1" w14:textId="77777777" w:rsidR="00C20C19" w:rsidRDefault="00C20C19" w:rsidP="00101C1E">
      <w:pPr>
        <w:pStyle w:val="Tytu"/>
      </w:pPr>
    </w:p>
    <w:p w14:paraId="4B32B1A8" w14:textId="77777777" w:rsidR="00C20C19" w:rsidRDefault="00C20C19" w:rsidP="00101C1E">
      <w:pPr>
        <w:pStyle w:val="Tytu"/>
      </w:pPr>
    </w:p>
    <w:p w14:paraId="72D6487A" w14:textId="77777777" w:rsidR="00C20C19" w:rsidRDefault="00C20C19" w:rsidP="00101C1E">
      <w:pPr>
        <w:pStyle w:val="Tytu"/>
      </w:pPr>
    </w:p>
    <w:p w14:paraId="21A77758" w14:textId="77777777" w:rsidR="00C20C19" w:rsidRDefault="00C20C19" w:rsidP="00101C1E">
      <w:pPr>
        <w:pStyle w:val="Tytu"/>
      </w:pPr>
    </w:p>
    <w:p w14:paraId="309A2ABC" w14:textId="77777777" w:rsidR="005171CB" w:rsidRPr="005171CB" w:rsidRDefault="005171CB" w:rsidP="00101C1E">
      <w:pPr>
        <w:pStyle w:val="Tytu"/>
      </w:pPr>
    </w:p>
    <w:p w14:paraId="256637E1" w14:textId="77777777" w:rsidR="00DC7427" w:rsidRDefault="00DC7427" w:rsidP="00DC7427">
      <w:pPr>
        <w:pStyle w:val="Tytu"/>
      </w:pPr>
      <w:r>
        <w:t>Kod CPV 45260000</w:t>
      </w:r>
    </w:p>
    <w:p w14:paraId="5D7A7473" w14:textId="77777777" w:rsidR="00DC7427" w:rsidRDefault="00DC7427" w:rsidP="00DC7427">
      <w:pPr>
        <w:pStyle w:val="Tytu"/>
      </w:pPr>
    </w:p>
    <w:p w14:paraId="3DD24515" w14:textId="77777777" w:rsidR="00CF1B9C" w:rsidRPr="00C20C19" w:rsidRDefault="00DC7427" w:rsidP="00DC7427">
      <w:pPr>
        <w:pStyle w:val="Tytu"/>
      </w:pPr>
      <w:r>
        <w:t>WYKONYWANIE POKRYĆ DACHOWYCH</w:t>
      </w:r>
    </w:p>
    <w:p w14:paraId="46B10049" w14:textId="77777777" w:rsidR="00CF1B9C" w:rsidRDefault="00CF1B9C" w:rsidP="004A6186">
      <w:pPr>
        <w:pStyle w:val="Nagwek1"/>
      </w:pPr>
      <w:r w:rsidRPr="00AC4EA1">
        <w:lastRenderedPageBreak/>
        <w:t>1. WSTĘP</w:t>
      </w:r>
    </w:p>
    <w:p w14:paraId="0F64B934" w14:textId="77777777" w:rsidR="00DC7427" w:rsidRDefault="00DC7427" w:rsidP="00DC7427">
      <w:pPr>
        <w:pStyle w:val="Nagwek2"/>
      </w:pPr>
      <w:r>
        <w:t>1.1.  Przedmiot ST</w:t>
      </w:r>
    </w:p>
    <w:p w14:paraId="2621BAB6" w14:textId="0C8B37A7" w:rsidR="00DC7427" w:rsidRDefault="00DC7427" w:rsidP="00DC7427">
      <w:r>
        <w:t>Przedmiotem niniejszej standardowej specyfikacji technicznej (ST) (standardowej) są wymagania dotyczące wykonania i odbioru pokryć dachowych wraz z obróbkami blacharskimi oraz rynnami i rurami spustowymi.</w:t>
      </w:r>
    </w:p>
    <w:p w14:paraId="7704A225" w14:textId="77777777" w:rsidR="00DC7427" w:rsidRDefault="00DC7427" w:rsidP="00DC7427">
      <w:pPr>
        <w:pStyle w:val="Nagwek2"/>
      </w:pPr>
      <w:r>
        <w:t>1.2.  Zakres stosowania ST</w:t>
      </w:r>
    </w:p>
    <w:p w14:paraId="07CD50F8" w14:textId="77777777" w:rsidR="00DC7427" w:rsidRDefault="00DC7427" w:rsidP="00DC7427">
      <w:r>
        <w:t>Specyfikacja techniczna (ST) mo</w:t>
      </w:r>
      <w:r w:rsidR="00AF632F">
        <w:t>ż</w:t>
      </w:r>
      <w:r>
        <w:t>e być podstawą opracowania szczegółowej specyfikacji technicznej (SST), która będzie stosowana jako dokument przetargowy i kontraktowy przy zlecaniu i realizacji robót wymienionych w pkt. 1.</w:t>
      </w:r>
    </w:p>
    <w:p w14:paraId="6AA7E061" w14:textId="77777777" w:rsidR="00DC7427" w:rsidRDefault="00DC7427" w:rsidP="00DC7427">
      <w:pPr>
        <w:pStyle w:val="Nagwek2"/>
      </w:pPr>
      <w:r>
        <w:t>1.3.  Zakres robót objętych ST</w:t>
      </w:r>
    </w:p>
    <w:p w14:paraId="4557E279" w14:textId="53E2B6A4" w:rsidR="00DC7427" w:rsidRDefault="00DC7427" w:rsidP="00DC7427">
      <w:r>
        <w:t>Roboty, których dotyczy specyfikacja, obejmują wszystkie czynności umo</w:t>
      </w:r>
      <w:r w:rsidR="00AF632F">
        <w:t>ż</w:t>
      </w:r>
      <w:r>
        <w:t>liwiające i mające na celu wykonanie pokryć dachowych wraz z obróbkami blacharskimi, rynnami i rurami spustowymi oraz elementami wystającymi ponad dach budynku.</w:t>
      </w:r>
    </w:p>
    <w:p w14:paraId="579811C0" w14:textId="77777777" w:rsidR="00DC7427" w:rsidRDefault="00DC7427" w:rsidP="00DC7427">
      <w:pPr>
        <w:pStyle w:val="Nagwek2"/>
      </w:pPr>
      <w:r>
        <w:t>1.4.  Określenia podstawowe</w:t>
      </w:r>
    </w:p>
    <w:p w14:paraId="7FEDCBC3" w14:textId="77777777" w:rsidR="00DC7427" w:rsidRDefault="00DC7427" w:rsidP="00DC7427">
      <w:r>
        <w:t>Określenia podane w niniejszej ST są zgodne z obowiązującymi odpowiednimi normami oraz określeniami podanymi w ST Kod CPV 45000000-7 „Wymagania ogólne” pkt 1.4.</w:t>
      </w:r>
    </w:p>
    <w:p w14:paraId="60AEEFF3" w14:textId="77777777" w:rsidR="00DC7427" w:rsidRDefault="00DC7427" w:rsidP="00DC7427">
      <w:pPr>
        <w:pStyle w:val="Nagwek2"/>
      </w:pPr>
      <w:r>
        <w:t>1.5.  Ogólne wymagania dotyczące robót</w:t>
      </w:r>
    </w:p>
    <w:p w14:paraId="32381DB6" w14:textId="77777777" w:rsidR="00DC7427" w:rsidRDefault="00DC7427" w:rsidP="00DC7427">
      <w:r>
        <w:t>Wykonawca robót jest odpowiedzialny za jakość ich wykonania oraz za zgodność z dokumentacją projektową, ST i poleceniami Inspektora nadzoru. Ogólne wymagania dotyczące robót podano w ST Kod CPV 45000000-7 „Wymagania ogólne” pkt 1.5.</w:t>
      </w:r>
    </w:p>
    <w:p w14:paraId="2DD8A031" w14:textId="77777777" w:rsidR="00DC7427" w:rsidRDefault="00DC7427" w:rsidP="00DC7427">
      <w:pPr>
        <w:pStyle w:val="Nagwek1"/>
      </w:pPr>
      <w:r>
        <w:lastRenderedPageBreak/>
        <w:t xml:space="preserve">MATERIAŁY </w:t>
      </w:r>
    </w:p>
    <w:p w14:paraId="6A863FCE" w14:textId="77777777" w:rsidR="00DC7427" w:rsidRDefault="00DC7427" w:rsidP="00DC7427">
      <w:r>
        <w:t xml:space="preserve">Ogólne wymagania dotyczące materiałów, ich pozyskiwania i składowania podano w ST Kod CPV 45000000-7 „Wymagania ogólne” pkt 2 </w:t>
      </w:r>
    </w:p>
    <w:p w14:paraId="3B4AB108" w14:textId="77777777" w:rsidR="00DC7427" w:rsidRDefault="00DC7427" w:rsidP="00DC7427">
      <w:r>
        <w:t>Ponadto materiały stosowane do wykonywania pokryć dachowych powinny mieć:</w:t>
      </w:r>
    </w:p>
    <w:p w14:paraId="3B7648AA" w14:textId="77777777" w:rsidR="00DC7427" w:rsidRDefault="00DC7427" w:rsidP="00DC7427">
      <w:r>
        <w:t xml:space="preserve">– Aprobaty Techniczne lub być produkowane zgodnie z obowiązującymi normami, </w:t>
      </w:r>
    </w:p>
    <w:p w14:paraId="43CE638C" w14:textId="77777777" w:rsidR="00DC7427" w:rsidRDefault="00DC7427" w:rsidP="00DC7427">
      <w:r>
        <w:t xml:space="preserve">– Certyfikat lub Deklarację Zgodności z Aprobatą Techniczną lub z PN, </w:t>
      </w:r>
    </w:p>
    <w:p w14:paraId="5FCDB7C4" w14:textId="77777777" w:rsidR="00DC7427" w:rsidRDefault="00DC7427" w:rsidP="00DC7427">
      <w:r>
        <w:t xml:space="preserve">– Certyfikat na znak bezpieczeństwa, </w:t>
      </w:r>
    </w:p>
    <w:p w14:paraId="720FC619" w14:textId="77777777" w:rsidR="00DC7427" w:rsidRDefault="00DC7427" w:rsidP="00DC7427">
      <w:r>
        <w:t xml:space="preserve">– Certyfikat zgodności ze zharmonizowaną normą europejską wprowadzoną do zbioru norm polskich, </w:t>
      </w:r>
    </w:p>
    <w:p w14:paraId="622F9C80" w14:textId="77777777" w:rsidR="00DC7427" w:rsidRDefault="00DC7427" w:rsidP="00DC7427">
      <w:r>
        <w:t xml:space="preserve">– na opakowaniach powinien znajdować się termin przydatności do stosowania. </w:t>
      </w:r>
    </w:p>
    <w:p w14:paraId="5793B83C" w14:textId="77777777" w:rsidR="00DC7427" w:rsidRDefault="00DC7427" w:rsidP="00DC7427">
      <w:r>
        <w:t>Sposób transportu i składowania powinien być zgodny z warunkami i wymaganiami podanymi przez producenta.</w:t>
      </w:r>
    </w:p>
    <w:p w14:paraId="590FB88D" w14:textId="77777777" w:rsidR="00DC7427" w:rsidRDefault="00DC7427" w:rsidP="00DC7427">
      <w:r>
        <w:t>Wykonawca obowiązany jest posiadać na budowie pełną dokumentację dotyczącą składowanych na budowie materiałów przeznaczonych do wykonania pokryć dachowych.</w:t>
      </w:r>
    </w:p>
    <w:p w14:paraId="4B27E27F" w14:textId="77777777" w:rsidR="00DC7427" w:rsidRDefault="00DC7427" w:rsidP="00DC7427">
      <w:pPr>
        <w:pStyle w:val="Nagwek2"/>
      </w:pPr>
      <w:r>
        <w:t>2.2.  Rodzaje materiałów</w:t>
      </w:r>
    </w:p>
    <w:p w14:paraId="542903D8" w14:textId="77777777" w:rsidR="00DC7427" w:rsidRDefault="00DC7427" w:rsidP="00DC7427">
      <w:r>
        <w:t>2.2.1.Wszelkie materiały do wykonania pokryć dachowych powinny odpowiadać wymaganiom zawartym w normach polskich lub aprobatach technicznych ITB dopuszczających dany materiał do powszechnego stosowania w budownictwie.</w:t>
      </w:r>
    </w:p>
    <w:p w14:paraId="448549EA" w14:textId="77777777" w:rsidR="00DC7427" w:rsidRDefault="00DC7427" w:rsidP="00DC7427">
      <w:r>
        <w:t>2.2.2. Papa asfaltowa na tekturze budowlanej wg PN 89/B-27617.</w:t>
      </w:r>
    </w:p>
    <w:p w14:paraId="487164AF" w14:textId="77777777" w:rsidR="00DC7427" w:rsidRDefault="00DC7427" w:rsidP="00DC7427">
      <w:r>
        <w:t>Papa asfaltowa na tekturze składa się z tektury powlekanej asfaltem PS40/175 i posypki mineralnej. Wymagania wg normy PN-89/B-27617 a w szczególności dotyczą:</w:t>
      </w:r>
    </w:p>
    <w:p w14:paraId="41305CC6" w14:textId="77777777" w:rsidR="00DC7427" w:rsidRDefault="00DC7427" w:rsidP="00DC7427">
      <w:r>
        <w:t xml:space="preserve">Wstęga papy powinna być bez dziur i załamań, o równych krawędziach; </w:t>
      </w:r>
    </w:p>
    <w:p w14:paraId="7763F18A" w14:textId="77777777" w:rsidR="00DC7427" w:rsidRDefault="00DC7427" w:rsidP="00DC7427">
      <w:r>
        <w:t xml:space="preserve">Powierzchnia papy nie powinna mieć widocznych plam asfaltu; </w:t>
      </w:r>
    </w:p>
    <w:p w14:paraId="503644A0" w14:textId="77777777" w:rsidR="00DC7427" w:rsidRDefault="00DC7427" w:rsidP="00DC7427">
      <w:r>
        <w:t xml:space="preserve">Przy rozwijaniu rolki niedopuszczalne są uszkodzenia powstałe na skutek sklejenia się papy; </w:t>
      </w:r>
    </w:p>
    <w:p w14:paraId="4CF393F4" w14:textId="77777777" w:rsidR="00DC7427" w:rsidRDefault="00DC7427" w:rsidP="00DC7427">
      <w:r>
        <w:t>Dopuszcza się naderwanie na krawędziach wstęgi papy w kierunku poprzecznym nie dłu</w:t>
      </w:r>
      <w:r w:rsidR="00AF632F">
        <w:t>ż</w:t>
      </w:r>
      <w:r>
        <w:t>sza ni</w:t>
      </w:r>
      <w:r w:rsidR="00AF632F">
        <w:t>ż</w:t>
      </w:r>
      <w:r>
        <w:t xml:space="preserve"> 30 mm, nie więcej ni</w:t>
      </w:r>
      <w:r w:rsidR="00AF632F">
        <w:t>ż</w:t>
      </w:r>
      <w:r>
        <w:t xml:space="preserve"> w 3 miejscach na ka</w:t>
      </w:r>
      <w:r w:rsidR="00AF632F">
        <w:t>ż</w:t>
      </w:r>
      <w:r>
        <w:t xml:space="preserve">de 10 m długości papy; </w:t>
      </w:r>
    </w:p>
    <w:p w14:paraId="377FCBB6" w14:textId="77777777" w:rsidR="00DC7427" w:rsidRDefault="00DC7427" w:rsidP="00DC7427">
      <w:r>
        <w:t xml:space="preserve">Papa po rozerwaniu i rozwarstwieniu powinna mieć jednolite ciemnobrunatne rozbarwienie; </w:t>
      </w:r>
    </w:p>
    <w:p w14:paraId="3CB6D750" w14:textId="77777777" w:rsidR="00DC7427" w:rsidRDefault="00DC7427" w:rsidP="00DC7427">
      <w:r>
        <w:t xml:space="preserve">Wymiary papy w rolce: </w:t>
      </w:r>
    </w:p>
    <w:p w14:paraId="4D6EFBDE" w14:textId="77777777" w:rsidR="00DC7427" w:rsidRDefault="00DC7427" w:rsidP="00DC7427">
      <w:r>
        <w:t xml:space="preserve">– długość:   20 m (± 0,20 mm), </w:t>
      </w:r>
    </w:p>
    <w:p w14:paraId="35C14B64" w14:textId="77777777" w:rsidR="00DC7427" w:rsidRDefault="00DC7427" w:rsidP="00DC7427">
      <w:r>
        <w:t>40 m (± 0,40 mm),</w:t>
      </w:r>
    </w:p>
    <w:p w14:paraId="537609B4" w14:textId="77777777" w:rsidR="00DC7427" w:rsidRDefault="00DC7427" w:rsidP="00DC7427">
      <w:r>
        <w:t>60 m (± 0,60 mm),</w:t>
      </w:r>
    </w:p>
    <w:p w14:paraId="725F1814" w14:textId="77777777" w:rsidR="00DC7427" w:rsidRDefault="00DC7427" w:rsidP="00DC7427">
      <w:r>
        <w:lastRenderedPageBreak/>
        <w:t>– szerokość:  90, 95, 100, 105, 110 cm (± 1 cm).</w:t>
      </w:r>
    </w:p>
    <w:p w14:paraId="452BA15D" w14:textId="77777777" w:rsidR="00DC7427" w:rsidRDefault="00DC7427" w:rsidP="00DC7427">
      <w:r>
        <w:t>2.2.3. Pakowanie, przechowywanie i transport.</w:t>
      </w:r>
    </w:p>
    <w:p w14:paraId="35DA4E6B" w14:textId="77777777" w:rsidR="00DC7427" w:rsidRDefault="00DC7427" w:rsidP="00DC7427">
      <w:r>
        <w:t xml:space="preserve">Rolki papy powinny być odpowiednio zabezpieczone i oznakowane. </w:t>
      </w:r>
    </w:p>
    <w:p w14:paraId="12FF2C5A" w14:textId="77777777" w:rsidR="00DC7427" w:rsidRDefault="00DC7427" w:rsidP="00DC7427">
      <w:r>
        <w:t>Na ka</w:t>
      </w:r>
      <w:r w:rsidR="00AF632F">
        <w:t>ż</w:t>
      </w:r>
      <w:r>
        <w:t xml:space="preserve">dej rolce papy powinna być umieszczona nalepka z podstawowymi danymi określonymi w normie lub świadectwie. </w:t>
      </w:r>
    </w:p>
    <w:p w14:paraId="62552520" w14:textId="77777777" w:rsidR="00DC7427" w:rsidRDefault="00DC7427" w:rsidP="00DC7427">
      <w:r>
        <w:t>Rolki papy nale</w:t>
      </w:r>
      <w:r w:rsidR="00AF632F">
        <w:t>ż</w:t>
      </w:r>
      <w:r>
        <w:t xml:space="preserve">y przechowywać w pomieszczeniach krytych, chroniących przed zawilgoceniem i działaniem promieni słonecznych, w odległości co najmniej 120 cm od grzejników. </w:t>
      </w:r>
    </w:p>
    <w:p w14:paraId="777E31CF" w14:textId="77777777" w:rsidR="00DC7427" w:rsidRDefault="00DC7427" w:rsidP="00DC7427">
      <w:r>
        <w:t>Rolki papy nale</w:t>
      </w:r>
      <w:r w:rsidR="00AF632F">
        <w:t>ż</w:t>
      </w:r>
      <w:r>
        <w:t xml:space="preserve">y układać w stosy (do 1200 szt.) w pozycji stojącej, w jednej warstwie. Odległość między stosami – 80 cm. </w:t>
      </w:r>
    </w:p>
    <w:p w14:paraId="3F49D5B3" w14:textId="77777777" w:rsidR="00DC7427" w:rsidRDefault="00DC7427" w:rsidP="00DC7427">
      <w:r>
        <w:t xml:space="preserve">Lepik asfaltowy i asfaltowo-polimerowy z wypełniaczami stosowany na gorąco. Wymagania wg normy PN-B-24625:1998: </w:t>
      </w:r>
    </w:p>
    <w:p w14:paraId="0E98057A" w14:textId="77777777" w:rsidR="00DC7427" w:rsidRDefault="00DC7427" w:rsidP="00DC7427">
      <w:r>
        <w:t>–</w:t>
      </w:r>
      <w:r>
        <w:tab/>
        <w:t>temperatura mięknienia</w:t>
      </w:r>
      <w:r>
        <w:tab/>
        <w:t>60-80°C,</w:t>
      </w:r>
    </w:p>
    <w:p w14:paraId="7916DDCD" w14:textId="77777777" w:rsidR="00DC7427" w:rsidRDefault="00DC7427" w:rsidP="00DC7427">
      <w:r>
        <w:t>–</w:t>
      </w:r>
      <w:r>
        <w:tab/>
        <w:t>temperatura zapłonu</w:t>
      </w:r>
      <w:r>
        <w:tab/>
        <w:t>200°C,</w:t>
      </w:r>
    </w:p>
    <w:p w14:paraId="7D48026C" w14:textId="77777777" w:rsidR="00DC7427" w:rsidRDefault="00DC7427" w:rsidP="00DC7427">
      <w:r>
        <w:t>– zawartość wody – nie więcej ni</w:t>
      </w:r>
      <w:r w:rsidR="00AF632F">
        <w:t>ż</w:t>
      </w:r>
      <w:r>
        <w:t xml:space="preserve"> 0,5%, </w:t>
      </w:r>
    </w:p>
    <w:p w14:paraId="4E91DA4D" w14:textId="77777777" w:rsidR="00DC7427" w:rsidRDefault="00DC7427" w:rsidP="00DC7427">
      <w:r>
        <w:t xml:space="preserve">– spływność – lepik nie powinien spływać w temperaturze 50°C w ciągu 5 godzin z warstwy sklejającej dwie warstwy papy nachyloną pod kątem 45°, </w:t>
      </w:r>
    </w:p>
    <w:p w14:paraId="4C70998F" w14:textId="77777777" w:rsidR="00DC7427" w:rsidRDefault="00DC7427" w:rsidP="00DC7427">
      <w:r>
        <w:t xml:space="preserve">– zdolność klejenia – lepik nie powinien się rozdzielić przy odrywaniu pasków papy sklejonych ze sobą i przyklejonych do betonu w temperaturze 18°C. </w:t>
      </w:r>
    </w:p>
    <w:p w14:paraId="16BFD7C5" w14:textId="77777777" w:rsidR="00DC7427" w:rsidRDefault="00DC7427" w:rsidP="00DC7427">
      <w:r>
        <w:t xml:space="preserve">Roztwór asfaltowy do gruntowania. </w:t>
      </w:r>
    </w:p>
    <w:p w14:paraId="58C56BB8" w14:textId="77777777" w:rsidR="00DC7427" w:rsidRDefault="00DC7427" w:rsidP="00DC7427">
      <w:r>
        <w:t>Wymagania wg normy PN-74/B-24622.</w:t>
      </w:r>
    </w:p>
    <w:p w14:paraId="28C252CD" w14:textId="77777777" w:rsidR="00DC7427" w:rsidRDefault="00DC7427" w:rsidP="00DC7427">
      <w:r>
        <w:t xml:space="preserve">Kit asfaltowy uszlachetniony KF. Wymagania wg normy PN-75/B-30175. </w:t>
      </w:r>
    </w:p>
    <w:p w14:paraId="41EF5DF6" w14:textId="77777777" w:rsidR="00DC7427" w:rsidRDefault="00DC7427" w:rsidP="00DC7427">
      <w:r>
        <w:t xml:space="preserve">Blacha stalowa ocynkowana płaska wg normy PN-61/B-10245, PN-73/H-92122. Blachy stalowe płaskie o grub. min. 0,5 mm obustronnie ocynkowane w arkuszach. Grubość powłoki cynku wynosi min. 275 g/m2. </w:t>
      </w:r>
    </w:p>
    <w:p w14:paraId="16F477E4" w14:textId="77777777" w:rsidR="00DC7427" w:rsidRDefault="00DC7427" w:rsidP="00DC7427">
      <w:r>
        <w:t>Materiały pokrywcze mogą być przyjęte na budowę, je</w:t>
      </w:r>
      <w:r w:rsidR="00AF632F">
        <w:t>ż</w:t>
      </w:r>
      <w:r>
        <w:t xml:space="preserve">eli spełniają następujące warunki: </w:t>
      </w:r>
    </w:p>
    <w:p w14:paraId="3BA83148" w14:textId="77777777" w:rsidR="00DC7427" w:rsidRDefault="00DC7427" w:rsidP="00DC7427">
      <w:r>
        <w:t xml:space="preserve">odpowiadają wyrobom wymienionym w dokumentacji projektowej, </w:t>
      </w:r>
    </w:p>
    <w:p w14:paraId="3E776DA0" w14:textId="77777777" w:rsidR="00DC7427" w:rsidRDefault="00DC7427" w:rsidP="00DC7427">
      <w:r>
        <w:t xml:space="preserve">są właściwie opakowane i oznakowane, </w:t>
      </w:r>
    </w:p>
    <w:p w14:paraId="06B55E22" w14:textId="77777777" w:rsidR="00DC7427" w:rsidRDefault="00DC7427" w:rsidP="00DC7427">
      <w:r>
        <w:t xml:space="preserve">spełniają wymagane właściwości wykazane w odpowiednich dokumentach, </w:t>
      </w:r>
    </w:p>
    <w:p w14:paraId="76E8EB01" w14:textId="77777777" w:rsidR="00DC7427" w:rsidRDefault="00DC7427" w:rsidP="00DC7427">
      <w:r>
        <w:t xml:space="preserve">mają deklarację zgodności i certyfikat zgodności. </w:t>
      </w:r>
    </w:p>
    <w:p w14:paraId="608C8F74" w14:textId="77777777" w:rsidR="00DC7427" w:rsidRDefault="00DC7427" w:rsidP="00DC7427"/>
    <w:p w14:paraId="0B684C5B" w14:textId="77777777" w:rsidR="00DC7427" w:rsidRDefault="00DC7427" w:rsidP="00DC7427">
      <w:r>
        <w:lastRenderedPageBreak/>
        <w:t>Wszystkie materiały dekarskie powinny być przechowywane i magazynowane zgodnie z instrukcją producenta oraz według odpowiednich norm wyrobu.</w:t>
      </w:r>
    </w:p>
    <w:p w14:paraId="3B45F229" w14:textId="77777777" w:rsidR="00DC7427" w:rsidRDefault="00DC7427" w:rsidP="00DC7427">
      <w:r>
        <w:t>Przyjęcie materiałów i wyrobów na budowę powinno być potwierdzane wpisem do dziennika budowy.</w:t>
      </w:r>
    </w:p>
    <w:p w14:paraId="0567E418" w14:textId="77777777" w:rsidR="00DC7427" w:rsidRDefault="00DC7427" w:rsidP="00DC7427"/>
    <w:p w14:paraId="7DA60DFC" w14:textId="77777777" w:rsidR="00DC7427" w:rsidRDefault="00DC7427" w:rsidP="00DC7427">
      <w:pPr>
        <w:pStyle w:val="Nagwek1"/>
      </w:pPr>
      <w:r>
        <w:lastRenderedPageBreak/>
        <w:t xml:space="preserve">SPRZĘT </w:t>
      </w:r>
    </w:p>
    <w:p w14:paraId="66736F43" w14:textId="77777777" w:rsidR="00DC7427" w:rsidRDefault="00DC7427" w:rsidP="00DC7427">
      <w:r>
        <w:t xml:space="preserve">Ogólne wymagania dotyczące sprzętu podano w ST Kod CPV 45000000-7 „Wymagania ogólne” pkt 3 </w:t>
      </w:r>
    </w:p>
    <w:p w14:paraId="75803AC6" w14:textId="77777777" w:rsidR="00DC7427" w:rsidRDefault="00DC7427" w:rsidP="00DC7427">
      <w:r>
        <w:t xml:space="preserve">Sprzęt do wykonywania robót </w:t>
      </w:r>
    </w:p>
    <w:p w14:paraId="535BAB2D" w14:textId="77777777" w:rsidR="00DC7427" w:rsidRDefault="00DC7427" w:rsidP="00DC7427">
      <w:r>
        <w:t>Roboty mo</w:t>
      </w:r>
      <w:r w:rsidR="00AF632F">
        <w:t>ż</w:t>
      </w:r>
      <w:r>
        <w:t>na wykonać ręcznie lub przy u</w:t>
      </w:r>
      <w:r w:rsidR="00AF632F">
        <w:t>ż</w:t>
      </w:r>
      <w:r>
        <w:t>yciu innych specjalistycznych narzędzi.</w:t>
      </w:r>
    </w:p>
    <w:p w14:paraId="7EC2B0E4" w14:textId="77777777" w:rsidR="00DC7427" w:rsidRDefault="00DC7427" w:rsidP="00DC7427">
      <w:pPr>
        <w:pStyle w:val="Nagwek1"/>
      </w:pPr>
      <w:r>
        <w:lastRenderedPageBreak/>
        <w:t xml:space="preserve">TRANSPORT </w:t>
      </w:r>
    </w:p>
    <w:p w14:paraId="0E0908FA" w14:textId="77777777" w:rsidR="00DC7427" w:rsidRDefault="00DC7427" w:rsidP="00DC7427">
      <w:r>
        <w:t xml:space="preserve">Ogólne wymagania dotyczące transportu podano w ST Kod CPV 45000000-7 „Wymagania ogólne” pkt 4 </w:t>
      </w:r>
    </w:p>
    <w:p w14:paraId="0BAA12E6" w14:textId="77777777" w:rsidR="00DC7427" w:rsidRDefault="00DC7427" w:rsidP="00DC7427">
      <w:r>
        <w:t xml:space="preserve">Transport materiałów: </w:t>
      </w:r>
    </w:p>
    <w:p w14:paraId="16A3BE40" w14:textId="77777777" w:rsidR="00DC7427" w:rsidRDefault="00DC7427" w:rsidP="00DC7427">
      <w:r>
        <w:t>Lepik asfaltowy i materiały wią</w:t>
      </w:r>
      <w:r w:rsidR="00AF632F">
        <w:t>ż</w:t>
      </w:r>
      <w:r>
        <w:t xml:space="preserve">ące powinny być pakowane, przechowywane i transportowane w sposób wskazany w normach polskich. </w:t>
      </w:r>
    </w:p>
    <w:p w14:paraId="22C655AC" w14:textId="77777777" w:rsidR="00DC7427" w:rsidRDefault="00DC7427" w:rsidP="00DC7427">
      <w:r>
        <w:t xml:space="preserve">Pakowanie, przechowywanie i transport pap: </w:t>
      </w:r>
    </w:p>
    <w:p w14:paraId="2DD178B5" w14:textId="77777777" w:rsidR="00DC7427" w:rsidRDefault="00DC7427" w:rsidP="00DC7427">
      <w:r>
        <w:t xml:space="preserve">rolki papy powinny być po środku owinięte paskiem papieru szerokości co najmniej 20 cm i związane drutem lub sznurkiem grubości co najmniej 0,5 mm; </w:t>
      </w:r>
    </w:p>
    <w:p w14:paraId="58108DB2" w14:textId="77777777" w:rsidR="00DC7427" w:rsidRDefault="00DC7427" w:rsidP="00DC7427">
      <w:r>
        <w:t>na ka</w:t>
      </w:r>
      <w:r w:rsidR="00AF632F">
        <w:t>ż</w:t>
      </w:r>
      <w:r>
        <w:t xml:space="preserve">dej rolce papy powinna być umieszczona nalepka z podstawowymi danymi określonymi w PN-89/B-27617; </w:t>
      </w:r>
    </w:p>
    <w:p w14:paraId="0E18CC9E" w14:textId="77777777" w:rsidR="00DC7427" w:rsidRDefault="00DC7427" w:rsidP="00DC7427">
      <w:r>
        <w:t>rolki papy nale</w:t>
      </w:r>
      <w:r w:rsidR="00AF632F">
        <w:t>ż</w:t>
      </w:r>
      <w:r>
        <w:t xml:space="preserve">y przechowywać w pomieszczeniach krytych, chroniących przed zawilgoceniem i działaniem promieni słonecznych i w odległości co najmniej 120 cm od grzejników; </w:t>
      </w:r>
    </w:p>
    <w:p w14:paraId="686E92E7" w14:textId="77777777" w:rsidR="00DC7427" w:rsidRDefault="00DC7427" w:rsidP="00DC7427">
      <w:r>
        <w:t>rolki papy nale</w:t>
      </w:r>
      <w:r w:rsidR="00AF632F">
        <w:t>ż</w:t>
      </w:r>
      <w:r>
        <w:t xml:space="preserve">y układać w stosy (do 1200 szt.) w pozycji stojącej, w jednej warstwie. </w:t>
      </w:r>
    </w:p>
    <w:p w14:paraId="75068906" w14:textId="77777777" w:rsidR="00DC7427" w:rsidRDefault="00DC7427" w:rsidP="00DC7427">
      <w:r>
        <w:t>Odległość między warstwami – 80 cm.</w:t>
      </w:r>
    </w:p>
    <w:p w14:paraId="16C3949B" w14:textId="77777777" w:rsidR="00DC7427" w:rsidRDefault="00DC7427" w:rsidP="00DC7427">
      <w:pPr>
        <w:pStyle w:val="Nagwek1"/>
      </w:pPr>
      <w:r>
        <w:lastRenderedPageBreak/>
        <w:t xml:space="preserve">WYKONANIE ROBÓT </w:t>
      </w:r>
    </w:p>
    <w:p w14:paraId="6828C7A9" w14:textId="77777777" w:rsidR="00DC7427" w:rsidRDefault="00DC7427" w:rsidP="00DC7427">
      <w:pPr>
        <w:pStyle w:val="Nagwek2"/>
      </w:pPr>
      <w:r>
        <w:t>5.1.  Wymagania ogólne dla podło</w:t>
      </w:r>
      <w:r w:rsidR="00AF632F">
        <w:t>ż</w:t>
      </w:r>
      <w:r>
        <w:t>y</w:t>
      </w:r>
    </w:p>
    <w:p w14:paraId="7F8097ED" w14:textId="77777777" w:rsidR="00DC7427" w:rsidRDefault="00DC7427" w:rsidP="00DC7427">
      <w:r>
        <w:t>Podło</w:t>
      </w:r>
      <w:r w:rsidR="00AF632F">
        <w:t>ż</w:t>
      </w:r>
      <w:r>
        <w:t>a pod pokrycia z papy powinny odpowiadać wymaganiom podanym w PN-80/B-10240, w przypadku zaś podło</w:t>
      </w:r>
      <w:r w:rsidR="00AF632F">
        <w:t>ż</w:t>
      </w:r>
      <w:r>
        <w:t>y nie ujętych w tej normie, wymaganiom podanym w aprobatach technicznych.</w:t>
      </w:r>
    </w:p>
    <w:p w14:paraId="035150C5" w14:textId="77777777" w:rsidR="00DC7427" w:rsidRDefault="00DC7427" w:rsidP="00DC7427">
      <w:r>
        <w:t xml:space="preserve">Specyfikacja została sporządzona w systemie </w:t>
      </w:r>
      <w:proofErr w:type="spellStart"/>
      <w:r>
        <w:t>SEKOspec</w:t>
      </w:r>
      <w:proofErr w:type="spellEnd"/>
      <w:r>
        <w:t xml:space="preserve"> na podstawie standardowej specyfikacji technicznej </w:t>
      </w:r>
    </w:p>
    <w:p w14:paraId="619437CF" w14:textId="77777777" w:rsidR="00DC7427" w:rsidRDefault="00DC7427" w:rsidP="00DC7427">
      <w:r>
        <w:t>Powierzchnia podło</w:t>
      </w:r>
      <w:r w:rsidR="00AF632F">
        <w:t>ż</w:t>
      </w:r>
      <w:r>
        <w:t>a powinna być równa, prześwit pomiędzy powierzchnią podło</w:t>
      </w:r>
      <w:r w:rsidR="00AF632F">
        <w:t>ż</w:t>
      </w:r>
      <w:r>
        <w:t>a a łatą kontrolną o długości 2 m nie mo</w:t>
      </w:r>
      <w:r w:rsidR="00AF632F">
        <w:t>ż</w:t>
      </w:r>
      <w:r>
        <w:t>e być większy ni</w:t>
      </w:r>
      <w:r w:rsidR="00AF632F">
        <w:t>ż</w:t>
      </w:r>
      <w:r>
        <w:t xml:space="preserve"> 5 mm. Krawędzie, naro</w:t>
      </w:r>
      <w:r w:rsidR="00AF632F">
        <w:t>ż</w:t>
      </w:r>
      <w:r>
        <w:t>a oraz styki podło</w:t>
      </w:r>
      <w:r w:rsidR="00AF632F">
        <w:t>ż</w:t>
      </w:r>
      <w:r>
        <w:t xml:space="preserve">a z pionowymi płaszczyznami elementów </w:t>
      </w:r>
      <w:proofErr w:type="spellStart"/>
      <w:r>
        <w:t>ponaddachowych</w:t>
      </w:r>
      <w:proofErr w:type="spellEnd"/>
      <w:r>
        <w:t xml:space="preserve"> nale</w:t>
      </w:r>
      <w:r w:rsidR="00AF632F">
        <w:t>ż</w:t>
      </w:r>
      <w:r>
        <w:t>y zaokrąglić łukiem o promieniu nie mniejszym ni</w:t>
      </w:r>
      <w:r w:rsidR="00AF632F">
        <w:t>ż</w:t>
      </w:r>
      <w:r>
        <w:t xml:space="preserve"> 3 cm lub złagodzić za pomocą odkosu albo listwy o przekroju trójkątnym.</w:t>
      </w:r>
    </w:p>
    <w:p w14:paraId="0E2DDA6B" w14:textId="77777777" w:rsidR="00DC7427" w:rsidRDefault="00DC7427" w:rsidP="00DC7427">
      <w:r>
        <w:t>Przed murami kominowymi lub innymi elementami wystającymi ponad dach nale</w:t>
      </w:r>
      <w:r w:rsidR="00AF632F">
        <w:t>ż</w:t>
      </w:r>
      <w:r>
        <w:t>y – od strony kalenicy – wykonać odboje o górnej krawędzi nachylonej przeciwnie do spadku połaci dachowej.</w:t>
      </w:r>
    </w:p>
    <w:p w14:paraId="1020F9AA" w14:textId="77777777" w:rsidR="00DC7427" w:rsidRDefault="00DC7427" w:rsidP="00DC7427">
      <w:r>
        <w:t>Uwaga Wymagania ogólne – dla wykonania podło</w:t>
      </w:r>
      <w:r w:rsidR="00AF632F">
        <w:t>ż</w:t>
      </w:r>
      <w:r>
        <w:t>y np.:</w:t>
      </w:r>
    </w:p>
    <w:p w14:paraId="5C16AA79" w14:textId="77777777" w:rsidR="00DC7427" w:rsidRDefault="00DC7427" w:rsidP="00DC7427">
      <w:r>
        <w:t xml:space="preserve">z płyt </w:t>
      </w:r>
      <w:r w:rsidR="00AF632F">
        <w:t>ż</w:t>
      </w:r>
      <w:r>
        <w:t xml:space="preserve">elbetowych, </w:t>
      </w:r>
    </w:p>
    <w:p w14:paraId="6C96DB3E" w14:textId="77777777" w:rsidR="00DC7427" w:rsidRDefault="00DC7427" w:rsidP="00DC7427">
      <w:r>
        <w:t xml:space="preserve">z płyt styropianowych, </w:t>
      </w:r>
    </w:p>
    <w:p w14:paraId="7265B9F4" w14:textId="77777777" w:rsidR="00DC7427" w:rsidRDefault="00DC7427" w:rsidP="00DC7427">
      <w:r>
        <w:t xml:space="preserve">z gładzi cementowej, </w:t>
      </w:r>
    </w:p>
    <w:p w14:paraId="439BBD27" w14:textId="77777777" w:rsidR="00DC7427" w:rsidRDefault="00DC7427" w:rsidP="00DC7427">
      <w:r>
        <w:t xml:space="preserve">z płyt twardych z wełny mineralnej, </w:t>
      </w:r>
    </w:p>
    <w:p w14:paraId="48B45038" w14:textId="77777777" w:rsidR="00DC7427" w:rsidRDefault="00DC7427" w:rsidP="00DC7427">
      <w:r>
        <w:t xml:space="preserve">z desek oraz </w:t>
      </w:r>
    </w:p>
    <w:p w14:paraId="48764005" w14:textId="77777777" w:rsidR="00DC7427" w:rsidRDefault="00DC7427" w:rsidP="00DC7427">
      <w:r>
        <w:t>dylatacji w podło</w:t>
      </w:r>
      <w:r w:rsidR="00AF632F">
        <w:t>ż</w:t>
      </w:r>
      <w:r>
        <w:t>ach i określeniach wytrzymałości i sztywności podło</w:t>
      </w:r>
      <w:r w:rsidR="00AF632F">
        <w:t>ż</w:t>
      </w:r>
      <w:r>
        <w:t>a – podane są w specyfikacjach technicznych wykonania tych elementów konstrukcyjnych obiektów.</w:t>
      </w:r>
    </w:p>
    <w:p w14:paraId="7B82EB2F" w14:textId="3B859B87" w:rsidR="00DC7427" w:rsidRDefault="00DC7427" w:rsidP="00DC7427">
      <w:pPr>
        <w:pStyle w:val="Nagwek2"/>
      </w:pPr>
      <w:r>
        <w:t xml:space="preserve">5.2.  Podkład z desek pod pokrycie </w:t>
      </w:r>
    </w:p>
    <w:p w14:paraId="68857570" w14:textId="77777777" w:rsidR="00DC7427" w:rsidRDefault="00DC7427" w:rsidP="00DC7427">
      <w:r>
        <w:t>Do wykonania pokryć dachowych mo</w:t>
      </w:r>
      <w:r w:rsidR="00AF632F">
        <w:t>ż</w:t>
      </w:r>
      <w:r>
        <w:t>na przystąpić:</w:t>
      </w:r>
    </w:p>
    <w:p w14:paraId="62F74432" w14:textId="77777777" w:rsidR="00DC7427" w:rsidRDefault="00DC7427" w:rsidP="00DC7427">
      <w:r>
        <w:t>po sprawdzeniu zgodności wykonania podło</w:t>
      </w:r>
      <w:r w:rsidR="00AF632F">
        <w:t>ż</w:t>
      </w:r>
      <w:r>
        <w:t>a i podkładu z dokumentacją projektową oraz wymaganiami szczegółowymi dla danego rodzaju podło</w:t>
      </w:r>
      <w:r w:rsidR="00AF632F">
        <w:t>ż</w:t>
      </w:r>
      <w:r>
        <w:t xml:space="preserve">a, </w:t>
      </w:r>
    </w:p>
    <w:p w14:paraId="43000B54" w14:textId="77777777" w:rsidR="00DC7427" w:rsidRDefault="00DC7427" w:rsidP="00DC7427">
      <w:r>
        <w:t>po zakończeniu robót budowlanych wykonanych na powierzchni połaci, na przykład tynkowaniu kominów, wyprowadzaniu wywiewek kanalizacyjnych, tynkowaniu powierzchni pionowych, na które będą wyprowadzane (wywijane) warstwy pokrycia papowego, osadzeniu listew lub klocków do mocowania obróbek blacharskich, uchwytów rynnowych (</w:t>
      </w:r>
      <w:proofErr w:type="spellStart"/>
      <w:r>
        <w:t>rynhaków</w:t>
      </w:r>
      <w:proofErr w:type="spellEnd"/>
      <w:r>
        <w:t xml:space="preserve">) itp., z wyjątkiem robót, które ze względów technologicznych powinny być wykonane w trakcie układania pokrycia papowego lub po jego całkowitym zakończeniu, </w:t>
      </w:r>
    </w:p>
    <w:p w14:paraId="73BF7532" w14:textId="77777777" w:rsidR="00DC7427" w:rsidRDefault="00DC7427" w:rsidP="00DC7427">
      <w:r>
        <w:t xml:space="preserve">po sprawdzeniu zgodności z dokumentacją projektową materiałów pokrywczych i sprzętu do wykonywania pokryć papowych. </w:t>
      </w:r>
    </w:p>
    <w:p w14:paraId="12FFFDA5" w14:textId="77777777" w:rsidR="00DC7427" w:rsidRDefault="00DC7427" w:rsidP="00DC7427">
      <w:r>
        <w:t xml:space="preserve">Roboty pokrywcze powinny być wykonywane w sposób i zgodnie z wymaganiami podanymi w normie PN-80/B 10240, z tym </w:t>
      </w:r>
      <w:r w:rsidR="00AF632F">
        <w:t>ż</w:t>
      </w:r>
      <w:r>
        <w:t>e:</w:t>
      </w:r>
    </w:p>
    <w:p w14:paraId="01B26DCD" w14:textId="77777777" w:rsidR="00DC7427" w:rsidRDefault="00DC7427" w:rsidP="00DC7427"/>
    <w:p w14:paraId="352AF032" w14:textId="77777777" w:rsidR="00DC7427" w:rsidRDefault="00DC7427" w:rsidP="00DC7427">
      <w:r>
        <w:lastRenderedPageBreak/>
        <w:t>Pokrycia papowe nale</w:t>
      </w:r>
      <w:r w:rsidR="00AF632F">
        <w:t>ż</w:t>
      </w:r>
      <w:r>
        <w:t>y wykonywać w porze suchej, przy temperaturze powy</w:t>
      </w:r>
      <w:r w:rsidR="00AF632F">
        <w:t>ż</w:t>
      </w:r>
      <w:r>
        <w:t xml:space="preserve">ej 5°C. </w:t>
      </w:r>
    </w:p>
    <w:p w14:paraId="4B4D73C6" w14:textId="77777777" w:rsidR="00DC7427" w:rsidRDefault="00DC7427" w:rsidP="00DC7427">
      <w:r>
        <w:t>Na połaciach o nachyleniu mniejszym ni</w:t>
      </w:r>
      <w:r w:rsidR="00AF632F">
        <w:t>ż</w:t>
      </w:r>
      <w:r>
        <w:t xml:space="preserve"> 20% papę układa się pasami równoległymi do okapu, a przy nachyleniu połaci powy</w:t>
      </w:r>
      <w:r w:rsidR="00AF632F">
        <w:t>ż</w:t>
      </w:r>
      <w:r>
        <w:t xml:space="preserve">ej 20% – pasami prostopadłymi do okapu. </w:t>
      </w:r>
    </w:p>
    <w:p w14:paraId="755F59F4" w14:textId="77777777" w:rsidR="00DC7427" w:rsidRDefault="00DC7427" w:rsidP="00DC7427">
      <w:r>
        <w:t>Przy pochyleniu połaci powy</w:t>
      </w:r>
      <w:r w:rsidR="00AF632F">
        <w:t>ż</w:t>
      </w:r>
      <w:r>
        <w:t xml:space="preserve">ej 30% arkusze papy powinny być przerzucone przez kalenicę i zamocowane mechanicznie. </w:t>
      </w:r>
    </w:p>
    <w:p w14:paraId="660ADC7A" w14:textId="77777777" w:rsidR="00DC7427" w:rsidRDefault="00DC7427" w:rsidP="00DC7427">
      <w:r>
        <w:t>Szerokość zakładów arkuszy papy w ka</w:t>
      </w:r>
      <w:r w:rsidR="00AF632F">
        <w:t>ż</w:t>
      </w:r>
      <w:r>
        <w:t>dej warstwie powinna wynosić co najmniej 10 cm; nale</w:t>
      </w:r>
      <w:r w:rsidR="00AF632F">
        <w:t>ż</w:t>
      </w:r>
      <w:r>
        <w:t xml:space="preserve">y je wykonywać zgodnie z kierunkiem spadku połaci. </w:t>
      </w:r>
    </w:p>
    <w:p w14:paraId="49B91175" w14:textId="77777777" w:rsidR="00DC7427" w:rsidRDefault="00DC7427" w:rsidP="00DC7427">
      <w:r>
        <w:t>Zakłady ka</w:t>
      </w:r>
      <w:r w:rsidR="00AF632F">
        <w:t>ż</w:t>
      </w:r>
      <w:r>
        <w:t>dej następnej warstwy papy powinny być przesunięte względem zakładów warstwy spodniej odpowiednio: przy kryciu dwuwarstwowym o 1/2 szerokości arkusza, przy trzywarstwowym – o 1/3 szerokości arkusza.</w:t>
      </w:r>
    </w:p>
    <w:p w14:paraId="5BDF86E0" w14:textId="77777777" w:rsidR="00DC7427" w:rsidRDefault="00DC7427" w:rsidP="00DC7427">
      <w:r>
        <w:t xml:space="preserve">W pokryciach układanych bezpośrednio na izolacji termicznej jedna z warstw powinna być wykonana z papy na tkaninie szklanej lub włókninie poliestrowej. </w:t>
      </w:r>
    </w:p>
    <w:p w14:paraId="29462342" w14:textId="77777777" w:rsidR="00DC7427" w:rsidRDefault="00DC7427" w:rsidP="00DC7427">
      <w:r>
        <w:t>Papa na welonie szklanym mo</w:t>
      </w:r>
      <w:r w:rsidR="00AF632F">
        <w:t>ż</w:t>
      </w:r>
      <w:r>
        <w:t xml:space="preserve">e stanowić tylko jedną warstwę w wielowarstwowym pokryciu papowym. </w:t>
      </w:r>
    </w:p>
    <w:p w14:paraId="02C35354" w14:textId="77777777" w:rsidR="00DC7427" w:rsidRDefault="00DC7427" w:rsidP="00DC7427">
      <w:r>
        <w:t>Papy na taśmie aluminiowej nie nale</w:t>
      </w:r>
      <w:r w:rsidR="00AF632F">
        <w:t>ż</w:t>
      </w:r>
      <w:r>
        <w:t>y stosować na stropodachach pełnych oraz w pokryciach układanych bezpośrednio na podło</w:t>
      </w:r>
      <w:r w:rsidR="00AF632F">
        <w:t>ż</w:t>
      </w:r>
      <w:r>
        <w:t xml:space="preserve">u termoizolacyjnym. </w:t>
      </w:r>
    </w:p>
    <w:p w14:paraId="1A606169" w14:textId="77777777" w:rsidR="00DC7427" w:rsidRDefault="00DC7427" w:rsidP="00DC7427">
      <w:r>
        <w:t>W miejscach załamania powierzchni połaci dachowej i w korytach odwadniających pokrycie nale</w:t>
      </w:r>
      <w:r w:rsidR="00AF632F">
        <w:t>ż</w:t>
      </w:r>
      <w:r>
        <w:t xml:space="preserve">y wzmocnić, </w:t>
      </w:r>
    </w:p>
    <w:p w14:paraId="7E85ACD8" w14:textId="77777777" w:rsidR="00DC7427" w:rsidRDefault="00DC7427" w:rsidP="00DC7427">
      <w:r>
        <w:t>układając pod pierwszą warstwę pokrycia dodatkową warstwę papy.</w:t>
      </w:r>
    </w:p>
    <w:p w14:paraId="6944D80C" w14:textId="77777777" w:rsidR="00DC7427" w:rsidRDefault="00DC7427" w:rsidP="00DC7427">
      <w:r>
        <w:t>W przypadku przyklejania pap do podło</w:t>
      </w:r>
      <w:r w:rsidR="00AF632F">
        <w:t>ż</w:t>
      </w:r>
      <w:r>
        <w:t>a z płyt izolacji termicznej nale</w:t>
      </w:r>
      <w:r w:rsidR="00AF632F">
        <w:t>ż</w:t>
      </w:r>
      <w:r>
        <w:t>y stosować wyłącznie lepik asfaltowy bez wypełniaczy na gorąco. W pokryciach papowych wielowarstwowych przyklejanych do podło</w:t>
      </w:r>
      <w:r w:rsidR="00AF632F">
        <w:t>ż</w:t>
      </w:r>
      <w:r>
        <w:t>a betonowego mo</w:t>
      </w:r>
      <w:r w:rsidR="00AF632F">
        <w:t>ż</w:t>
      </w:r>
      <w:r>
        <w:t xml:space="preserve">na stosować do klejenia warstw górnych lepik na zimno. Stosowanie lepików w odwrotnej kolejności jest niedopuszczalne. </w:t>
      </w:r>
    </w:p>
    <w:p w14:paraId="11212EB0" w14:textId="77777777" w:rsidR="00DC7427" w:rsidRDefault="00DC7427" w:rsidP="00DC7427">
      <w:r>
        <w:t>Temperatura lepiku stosowanego na gorąco w chwili u</w:t>
      </w:r>
      <w:r w:rsidR="00AF632F">
        <w:t>ż</w:t>
      </w:r>
      <w:r>
        <w:t xml:space="preserve">ycia powinna wynosić: od 160°C do 180°C dla lepiku asfaltowego, </w:t>
      </w:r>
    </w:p>
    <w:p w14:paraId="4108BFBF" w14:textId="77777777" w:rsidR="00DC7427" w:rsidRDefault="00DC7427" w:rsidP="00DC7427">
      <w:r>
        <w:t>od 120°C do 130°C dla lepiku jak wy</w:t>
      </w:r>
      <w:r w:rsidR="00AF632F">
        <w:t>ż</w:t>
      </w:r>
      <w:r>
        <w:t>ej, lecz stosowanego na podło</w:t>
      </w:r>
      <w:r w:rsidR="00AF632F">
        <w:t>ż</w:t>
      </w:r>
      <w:r>
        <w:t xml:space="preserve">e ze styropianu. </w:t>
      </w:r>
    </w:p>
    <w:p w14:paraId="07B0E9DE" w14:textId="77777777" w:rsidR="00DC7427" w:rsidRDefault="00DC7427" w:rsidP="00DC7427">
      <w:r>
        <w:t>Przy przyklejaniu pap lepikiem asfaltowym na zimno nale</w:t>
      </w:r>
      <w:r w:rsidR="00AF632F">
        <w:t>ż</w:t>
      </w:r>
      <w:r>
        <w:t>y przestrzegać odparowania rozpuszczalników zawartych w warstwie rozprowadzonego lepiku. Okres odparowywania rozpuszczalników zale</w:t>
      </w:r>
      <w:r w:rsidR="00AF632F">
        <w:t>ż</w:t>
      </w:r>
      <w:r>
        <w:t>y od warunków atmosferycznych i wynosi od ~30 min. w okresie upalnego lata do ~2 godz. i więcej w okresach, gdy temperatura zewnętrzna osiąga ~10°C. Przy temperaturze poni</w:t>
      </w:r>
      <w:r w:rsidR="00AF632F">
        <w:t>ż</w:t>
      </w:r>
      <w:r>
        <w:t xml:space="preserve">ej 10°C zabrania się wykonywania pokryć dachowych z zastosowaniem lepików asfaltowych na zimno. </w:t>
      </w:r>
    </w:p>
    <w:p w14:paraId="29089735" w14:textId="77777777" w:rsidR="00DC7427" w:rsidRDefault="00DC7427" w:rsidP="00DC7427">
      <w:r>
        <w:t xml:space="preserve">Pokrycia papowe powinny być </w:t>
      </w:r>
      <w:proofErr w:type="spellStart"/>
      <w:r>
        <w:t>dylatowane</w:t>
      </w:r>
      <w:proofErr w:type="spellEnd"/>
      <w:r>
        <w:t xml:space="preserve"> w tych samych miejscach i płaszczyznach, w których wykonano dylatacje konstrukcji budynku lub dylatacje z sąsiednim budynkiem. </w:t>
      </w:r>
    </w:p>
    <w:p w14:paraId="499D9083" w14:textId="77777777" w:rsidR="00DC7427" w:rsidRDefault="00DC7427" w:rsidP="00DC7427">
      <w:r>
        <w:t>Papa przed u</w:t>
      </w:r>
      <w:r w:rsidR="00AF632F">
        <w:t>ż</w:t>
      </w:r>
      <w:r>
        <w:t>yciem powinna być przez 24 godz. przechowywane w temperaturze nie ni</w:t>
      </w:r>
      <w:r w:rsidR="00AF632F">
        <w:t>ż</w:t>
      </w:r>
      <w:r>
        <w:t>szej ni</w:t>
      </w:r>
      <w:r w:rsidR="00AF632F">
        <w:t>ż</w:t>
      </w:r>
      <w:r>
        <w:t xml:space="preserve"> 18°C, a następnie rozwinięta z rolki i uło</w:t>
      </w:r>
      <w:r w:rsidR="00AF632F">
        <w:t>ż</w:t>
      </w:r>
      <w:r>
        <w:t>ona na płaskim podło</w:t>
      </w:r>
      <w:r w:rsidR="00AF632F">
        <w:t>ż</w:t>
      </w:r>
      <w:r>
        <w:t>u w celu rozprostowania, aby uniknąć tworzenia się garbów po uło</w:t>
      </w:r>
      <w:r w:rsidR="00AF632F">
        <w:t>ż</w:t>
      </w:r>
      <w:r>
        <w:t>eniu jej na dachu. Bezpośrednio przed uło</w:t>
      </w:r>
      <w:r w:rsidR="00AF632F">
        <w:t>ż</w:t>
      </w:r>
      <w:r>
        <w:t>eniem papa mo</w:t>
      </w:r>
      <w:r w:rsidR="00AF632F">
        <w:t>ż</w:t>
      </w:r>
      <w:r>
        <w:t>e być luźna zwinięta w rolkę i rozwijana z niej w trakcie przyklejania. Nie dotyczy to przypadków, gdy muszą być smarowane lepikiem zarówno podło</w:t>
      </w:r>
      <w:r w:rsidR="00AF632F">
        <w:t>ż</w:t>
      </w:r>
      <w:r>
        <w:t xml:space="preserve">e, jak i spodnia warstwa przyklejanej papy. </w:t>
      </w:r>
    </w:p>
    <w:p w14:paraId="3CBDDDA3" w14:textId="77777777" w:rsidR="00DC7427" w:rsidRDefault="00DC7427" w:rsidP="00DC7427"/>
    <w:p w14:paraId="5AEC8D35" w14:textId="77777777" w:rsidR="00DC7427" w:rsidRDefault="00DC7427" w:rsidP="00DC7427">
      <w:r>
        <w:t xml:space="preserve">Wierzchnia warstwa pokrycia powinna być zabezpieczona warstwą ochronną przed nadmiernym działaniem promieniowania słonecznego. W pokryciach papowych funkcję tę spełnia posypka papowa naniesiona fabrycznie na papę </w:t>
      </w:r>
      <w:r>
        <w:lastRenderedPageBreak/>
        <w:t xml:space="preserve">wierzchniego krycia. Na powłokach asfaltowych </w:t>
      </w:r>
      <w:proofErr w:type="spellStart"/>
      <w:r>
        <w:t>bezspoinowych</w:t>
      </w:r>
      <w:proofErr w:type="spellEnd"/>
      <w:r>
        <w:t xml:space="preserve"> warstwa ochronna mo</w:t>
      </w:r>
      <w:r w:rsidR="00AF632F">
        <w:t>ż</w:t>
      </w:r>
      <w:r>
        <w:t xml:space="preserve">e być wykonana z posypki mineralnej lub jako powłoka odblaskowa z masy asfaltowo-aluminiowej lub innej masy mającej aprobatę techniczną. </w:t>
      </w:r>
    </w:p>
    <w:p w14:paraId="3FF1FFAC" w14:textId="3A67CB1F" w:rsidR="00DC7427" w:rsidRDefault="00DC7427" w:rsidP="00DC7427">
      <w:r>
        <w:t xml:space="preserve">Krycie dachów powinno być wykonywane od okapu w kierunku kalenicy. </w:t>
      </w:r>
    </w:p>
    <w:p w14:paraId="41EA4605" w14:textId="77777777" w:rsidR="00DC7427" w:rsidRDefault="00DC7427" w:rsidP="00DC7427">
      <w:r>
        <w:t>Pokrycia papowe z zastosowaniem lepiku asfaltowego na zimno mogą być wykonywane tylko na podło</w:t>
      </w:r>
      <w:r w:rsidR="00AF632F">
        <w:t>ż</w:t>
      </w:r>
      <w:r>
        <w:t>ach betonowych lub z zaprawy cementowej. Nie dopuszcza się klejenia pap lepikiem asfaltowym na zimno na podło</w:t>
      </w:r>
      <w:r w:rsidR="00AF632F">
        <w:t>ż</w:t>
      </w:r>
      <w:r>
        <w:t>ach z płyt izolacji termicznej, styropianu, wełny mineralnej itp. Odstępstwo od tego wymagania jest mo</w:t>
      </w:r>
      <w:r w:rsidR="00AF632F">
        <w:t>ż</w:t>
      </w:r>
      <w:r>
        <w:t xml:space="preserve">liwe jedynie w przypadku oceny lepiku na zimno jako przydatnego do zakresu zastosowania zapisanego w aprobacie technicznej. </w:t>
      </w:r>
    </w:p>
    <w:p w14:paraId="538D142B" w14:textId="77777777" w:rsidR="00DC7427" w:rsidRDefault="00DC7427" w:rsidP="00DC7427">
      <w:r>
        <w:t>Na podło</w:t>
      </w:r>
      <w:r w:rsidR="00AF632F">
        <w:t>ż</w:t>
      </w:r>
      <w:r>
        <w:t>ach z płyt izolacji termicznej na pierwszą warstwę pokrycia nale</w:t>
      </w:r>
      <w:r w:rsidR="00AF632F">
        <w:t>ż</w:t>
      </w:r>
      <w:r>
        <w:t xml:space="preserve">y zastosować papę o zwiększonej wytrzymałości na rozrywanie i przedziurawienie – odpowiadającą wymaganiom dla papy asfaltowej na tkaninie technicznej. </w:t>
      </w:r>
    </w:p>
    <w:p w14:paraId="459F2462" w14:textId="77777777" w:rsidR="00DC7427" w:rsidRDefault="00DC7427" w:rsidP="00DC7427">
      <w:pPr>
        <w:pStyle w:val="Nagwek2"/>
      </w:pPr>
      <w:r>
        <w:t>5.6.  Urządzenia do odprowadzania wód opadowych</w:t>
      </w:r>
    </w:p>
    <w:p w14:paraId="0543AB62" w14:textId="77777777" w:rsidR="00DC7427" w:rsidRDefault="00DC7427" w:rsidP="00DC7427">
      <w:r>
        <w:t xml:space="preserve">W dachach (stropodachach) z odwodnieniem zewnętrznym w warstwach </w:t>
      </w:r>
      <w:proofErr w:type="spellStart"/>
      <w:r>
        <w:t>przekrycia</w:t>
      </w:r>
      <w:proofErr w:type="spellEnd"/>
      <w:r>
        <w:t xml:space="preserve"> powinny być osadzone uchwyty rynnowe (</w:t>
      </w:r>
      <w:proofErr w:type="spellStart"/>
      <w:r>
        <w:t>rynhaki</w:t>
      </w:r>
      <w:proofErr w:type="spellEnd"/>
      <w:r>
        <w:t>) o wyregulowanym spadku podłu</w:t>
      </w:r>
      <w:r w:rsidR="00AF632F">
        <w:t>ż</w:t>
      </w:r>
      <w:r>
        <w:t xml:space="preserve">nym. </w:t>
      </w:r>
    </w:p>
    <w:p w14:paraId="101271AC" w14:textId="77777777" w:rsidR="00DC7427" w:rsidRDefault="00DC7427" w:rsidP="00DC7427">
      <w:r>
        <w:t>W dachach (stropodachach) z odwodnieniem wewnętrznym w podło</w:t>
      </w:r>
      <w:r w:rsidR="00AF632F">
        <w:t>ż</w:t>
      </w:r>
      <w:r>
        <w:t>u powinny być wyrobione koryta odwadniające o przekroju trójkątnym lub trapezowym. Nie nale</w:t>
      </w:r>
      <w:r w:rsidR="00AF632F">
        <w:t>ż</w:t>
      </w:r>
      <w:r>
        <w:t>y stosować koryt o przekroju prostokątnym. Niedopuszczalne jest sytuowanie koryt wzdłu</w:t>
      </w:r>
      <w:r w:rsidR="00AF632F">
        <w:t>ż</w:t>
      </w:r>
      <w:r>
        <w:t xml:space="preserve"> ścian attykowych, ścian budynków wy</w:t>
      </w:r>
      <w:r w:rsidR="00AF632F">
        <w:t>ż</w:t>
      </w:r>
      <w:r>
        <w:t>szych w odległości mniejszej ni</w:t>
      </w:r>
      <w:r w:rsidR="00AF632F">
        <w:t>ż</w:t>
      </w:r>
      <w:r>
        <w:t xml:space="preserve"> 0,5 mm oraz nad dylatacjami konstrukcyjnymi. </w:t>
      </w:r>
    </w:p>
    <w:p w14:paraId="2E9F8743" w14:textId="77777777" w:rsidR="00DC7427" w:rsidRDefault="00DC7427" w:rsidP="00DC7427">
      <w:r>
        <w:t>Spadki koryt dachowych nie powinny być mniejsze ni</w:t>
      </w:r>
      <w:r w:rsidR="00AF632F">
        <w:t>ż</w:t>
      </w:r>
      <w:r>
        <w:t xml:space="preserve"> 1,5%, a rozstaw rur spustowych nie powinien przekraczać 25,0 m. </w:t>
      </w:r>
    </w:p>
    <w:p w14:paraId="3914DC86" w14:textId="77777777" w:rsidR="00DC7427" w:rsidRDefault="00DC7427" w:rsidP="00DC7427">
      <w:r>
        <w:t>Wpusty dachowe powinny być osadzane w korytach. W korytach o przekroju trójkątnym i trapezowym podło</w:t>
      </w:r>
      <w:r w:rsidR="00AF632F">
        <w:t>ż</w:t>
      </w:r>
      <w:r>
        <w:t xml:space="preserve">e wokół wpustu w promieniu min. 25 cm od brzegu wpustu powinno być poziome – w celu osadzenia kołnierza wpustu. </w:t>
      </w:r>
    </w:p>
    <w:p w14:paraId="705CC995" w14:textId="77777777" w:rsidR="00DC7427" w:rsidRDefault="00DC7427" w:rsidP="00DC7427">
      <w:r>
        <w:t>Wpusty dachowe powinny być usytuowane w najni</w:t>
      </w:r>
      <w:r w:rsidR="00AF632F">
        <w:t>ż</w:t>
      </w:r>
      <w:r>
        <w:t>szych miejscach koryta. Niedopuszczalne jest sytuowanie wpustów dachowych w odległości mniejszej ni</w:t>
      </w:r>
      <w:r w:rsidR="00AF632F">
        <w:t>ż</w:t>
      </w:r>
      <w:r>
        <w:t xml:space="preserve"> 0,5 m od elementów </w:t>
      </w:r>
      <w:proofErr w:type="spellStart"/>
      <w:r>
        <w:t>ponaddachowych</w:t>
      </w:r>
      <w:proofErr w:type="spellEnd"/>
      <w:r>
        <w:t xml:space="preserve">. </w:t>
      </w:r>
    </w:p>
    <w:p w14:paraId="32AE4F38" w14:textId="77777777" w:rsidR="00DC7427" w:rsidRDefault="00DC7427" w:rsidP="00DC7427"/>
    <w:p w14:paraId="6421D502" w14:textId="77777777" w:rsidR="00DC7427" w:rsidRDefault="00DC7427" w:rsidP="00DC7427">
      <w:r>
        <w:t>Wloty wpustów dachowych powinny być zabezpieczone specjalnymi kołpakami ochronnymi nało</w:t>
      </w:r>
      <w:r w:rsidR="00AF632F">
        <w:t>ż</w:t>
      </w:r>
      <w:r>
        <w:t>onymi na wpust przed mo</w:t>
      </w:r>
      <w:r w:rsidR="00AF632F">
        <w:t>ż</w:t>
      </w:r>
      <w:r>
        <w:t>liwością zanieczyszczenia liśćmi lub innymi elementami mogącymi stać się przyczyną niedro</w:t>
      </w:r>
      <w:r w:rsidR="00AF632F">
        <w:t>ż</w:t>
      </w:r>
      <w:r>
        <w:t xml:space="preserve">ności rur spustowych. </w:t>
      </w:r>
    </w:p>
    <w:p w14:paraId="00F59A60" w14:textId="77777777" w:rsidR="00DC7427" w:rsidRDefault="00DC7427" w:rsidP="00DC7427">
      <w:r>
        <w:t xml:space="preserve">Przekroje poprzeczne rynien dachowych, rur spustowych i wpustów dachowych powinny być dostosowane do wielkości odwadnianych powierzchni dachu (stropodachu). </w:t>
      </w:r>
    </w:p>
    <w:p w14:paraId="693016E2" w14:textId="77777777" w:rsidR="00DC7427" w:rsidRDefault="00DC7427" w:rsidP="00DC7427">
      <w:r>
        <w:t xml:space="preserve">Rynny i rury spustowe z blachy powinny odpowiadać wymaganiom podanym w PN-EN 612:1999, uchwyty zaś do rynien i rur spustowych wymaganiom PN-EN 1462:2001, PN-B-94701:1999 i PN-B-94702:1999 </w:t>
      </w:r>
    </w:p>
    <w:p w14:paraId="74EADD47" w14:textId="77777777" w:rsidR="00DC7427" w:rsidRDefault="00DC7427" w:rsidP="00DC7427">
      <w:r>
        <w:t>Rynny dachowe i elementy wyposa</w:t>
      </w:r>
      <w:r w:rsidR="00AF632F">
        <w:t>ż</w:t>
      </w:r>
      <w:r>
        <w:t xml:space="preserve">enia z PVC-U powinny odpowiadać wymaganiom w PN-EN 607:1999. </w:t>
      </w:r>
    </w:p>
    <w:p w14:paraId="7137D7CA" w14:textId="77777777" w:rsidR="00DC7427" w:rsidRDefault="00DC7427" w:rsidP="00DC7427">
      <w:r>
        <w:t>5.6.10. Rynny z blachy stalowej ocynkowanej powinny być:</w:t>
      </w:r>
    </w:p>
    <w:p w14:paraId="065E48E9" w14:textId="77777777" w:rsidR="00DC7427" w:rsidRDefault="00DC7427" w:rsidP="00DC7427">
      <w:r>
        <w:t xml:space="preserve">wykonane z pojedynczych członów odpowiadających długości arkusza blachy i składany w elementy wieloczłonowe, </w:t>
      </w:r>
    </w:p>
    <w:p w14:paraId="6A1FD51B" w14:textId="77777777" w:rsidR="00DC7427" w:rsidRDefault="00DC7427" w:rsidP="00DC7427">
      <w:r>
        <w:t xml:space="preserve">łączone w złączach poziomych na zakład szerokości 40 mm; złącza powinny być lutowane na całej długości, </w:t>
      </w:r>
    </w:p>
    <w:p w14:paraId="623F4B11" w14:textId="77777777" w:rsidR="00DC7427" w:rsidRDefault="00DC7427" w:rsidP="00DC7427">
      <w:r>
        <w:t>mocowane do uchwytów, rozstawionych w odstępach nie większych ni</w:t>
      </w:r>
      <w:r w:rsidR="00AF632F">
        <w:t>ż</w:t>
      </w:r>
      <w:r>
        <w:t xml:space="preserve"> 50 cm, </w:t>
      </w:r>
    </w:p>
    <w:p w14:paraId="312FB859" w14:textId="77777777" w:rsidR="00DC7427" w:rsidRDefault="00DC7427" w:rsidP="00DC7427">
      <w:r>
        <w:lastRenderedPageBreak/>
        <w:t xml:space="preserve">rynny powinny mieć wlutowane wpusty do rur spustowych. </w:t>
      </w:r>
    </w:p>
    <w:p w14:paraId="0EBFFAC3" w14:textId="77777777" w:rsidR="00DC7427" w:rsidRDefault="00DC7427" w:rsidP="00DC7427">
      <w:r>
        <w:t>5.6.11. Rury spustowe z blachy stalowej ocynkowanej powinny być:</w:t>
      </w:r>
    </w:p>
    <w:p w14:paraId="7603C8CD" w14:textId="77777777" w:rsidR="00DC7427" w:rsidRDefault="00DC7427" w:rsidP="00DC7427">
      <w:r>
        <w:t xml:space="preserve">wykonane z pojedynczych członów odpowiadających długości arkusza blachy i składane w elementy wieloczłonowe, </w:t>
      </w:r>
    </w:p>
    <w:p w14:paraId="0A3B68FF" w14:textId="77777777" w:rsidR="00DC7427" w:rsidRDefault="00DC7427" w:rsidP="00DC7427">
      <w:r>
        <w:t>łączone w złączach pionowych na rąbek pojedynczy le</w:t>
      </w:r>
      <w:r w:rsidR="00AF632F">
        <w:t>ż</w:t>
      </w:r>
      <w:r>
        <w:t xml:space="preserve">ący, a w złączach poziomych na zakład szerokości 40 mm; złącza powinny być lutowane na całej długości, </w:t>
      </w:r>
    </w:p>
    <w:p w14:paraId="2437B051" w14:textId="77777777" w:rsidR="00DC7427" w:rsidRDefault="00DC7427" w:rsidP="00DC7427">
      <w:r>
        <w:t>mocowane do ścian uchwytami, rozstawionymi w odstępach nie większych ni</w:t>
      </w:r>
      <w:r w:rsidR="00AF632F">
        <w:t>ż</w:t>
      </w:r>
      <w:r>
        <w:t xml:space="preserve"> 3 m w sposób trwały przez wbicie trzpienia w spoiny muru lub osadzenie w zaprawie cementowej w wykutych gniazdach, </w:t>
      </w:r>
    </w:p>
    <w:p w14:paraId="0773D751" w14:textId="77777777" w:rsidR="00DC7427" w:rsidRDefault="00DC7427" w:rsidP="00DC7427">
      <w:r>
        <w:t xml:space="preserve">rury spustowe odprowadzające wodę do kanalizacji powinny być wpuszczone do rury </w:t>
      </w:r>
      <w:r w:rsidR="00AF632F">
        <w:t>ż</w:t>
      </w:r>
      <w:r>
        <w:t xml:space="preserve">eliwnej na głębokość kielicha. </w:t>
      </w:r>
    </w:p>
    <w:p w14:paraId="0217E146" w14:textId="77777777" w:rsidR="00DC7427" w:rsidRDefault="00DC7427" w:rsidP="00DC7427">
      <w:pPr>
        <w:pStyle w:val="Nagwek1"/>
      </w:pPr>
      <w:r>
        <w:lastRenderedPageBreak/>
        <w:t xml:space="preserve">KONTROLA JAKOŚCI ROBÓT </w:t>
      </w:r>
    </w:p>
    <w:p w14:paraId="6929D94C" w14:textId="77777777" w:rsidR="00DC7427" w:rsidRDefault="00DC7427" w:rsidP="00DC7427">
      <w:r>
        <w:t xml:space="preserve">Kontrola jakości robót polega na sprawdzeniu zgodności ich wykonania z wymaganiami niniejszej specyfikacji </w:t>
      </w:r>
    </w:p>
    <w:p w14:paraId="05823286" w14:textId="77777777" w:rsidR="00DC7427" w:rsidRDefault="00DC7427" w:rsidP="00DC7427">
      <w:r>
        <w:t xml:space="preserve">Kontrola wykonania podkładów pod pokrycia z blachy powinna być przeprowadzona przez Inspektora nadzoru przed przystąpieniem do wykonania pokryć zgodnie z wymaganiami normy PN-80/B-10240 p. 4.3.2. </w:t>
      </w:r>
    </w:p>
    <w:p w14:paraId="6ED8F719" w14:textId="77777777" w:rsidR="00DC7427" w:rsidRDefault="00DC7427" w:rsidP="00DC7427">
      <w:r>
        <w:t xml:space="preserve">Kontrola wykonania pokryć </w:t>
      </w:r>
    </w:p>
    <w:p w14:paraId="148C71AC" w14:textId="77777777" w:rsidR="00DC7427" w:rsidRDefault="00DC7427" w:rsidP="00DC7427">
      <w:r>
        <w:t>6.3.1. Kontrola wykonania pokryć polega na sprawdzeniu zgodności ich wykonania z powołanymi normami przedmiotowymi i wymaganiami specyfikacji. Kontrola ta przeprowadzana jest przez Inspektora nadzoru:</w:t>
      </w:r>
    </w:p>
    <w:p w14:paraId="6AF18310" w14:textId="77777777" w:rsidR="00DC7427" w:rsidRDefault="00DC7427" w:rsidP="00DC7427">
      <w:r>
        <w:t>a) w odniesieniu do prac zanikających (kontrola międzyoperacyjna) – podczas wykonania prac pokrywczych, b) w odniesieniu do właściwości całego pokrycia (kontrola końcowa) – po zakończeniu prac pokrywczych.</w:t>
      </w:r>
    </w:p>
    <w:p w14:paraId="4E3DE3C3" w14:textId="77777777" w:rsidR="00DC7427" w:rsidRDefault="00DC7427" w:rsidP="00DC7427">
      <w:r>
        <w:t>6.3.2. Pokrycia papowe</w:t>
      </w:r>
    </w:p>
    <w:p w14:paraId="37579FDC" w14:textId="77777777" w:rsidR="00DC7427" w:rsidRDefault="00DC7427" w:rsidP="00DC7427">
      <w:r>
        <w:t>Kontrola międzyoperacyjna pokryć papowych polega na bie</w:t>
      </w:r>
      <w:r w:rsidR="00AF632F">
        <w:t>ż</w:t>
      </w:r>
      <w:r>
        <w:t xml:space="preserve">ącym sprawdzeniu zgodności wykonanych prac z wymaganiami niniejszej specyfikacji technicznej. </w:t>
      </w:r>
    </w:p>
    <w:p w14:paraId="379C839A" w14:textId="77777777" w:rsidR="00DC7427" w:rsidRDefault="00DC7427" w:rsidP="00DC7427">
      <w:r>
        <w:t xml:space="preserve">Kontrola końcowa wykonania pokryć papowych polega na sprawdzaniu zgodności wykonania z projektem oraz wymaganiami specyfikacji. Kontrolę przeprowadza się w sposób podany w normie PN-98/B-10240 pkt 4. </w:t>
      </w:r>
    </w:p>
    <w:p w14:paraId="0A718C22" w14:textId="77777777" w:rsidR="00DC7427" w:rsidRDefault="00DC7427" w:rsidP="00DC7427">
      <w:r>
        <w:t xml:space="preserve">Uznaje się, </w:t>
      </w:r>
      <w:r w:rsidR="00AF632F">
        <w:t>ż</w:t>
      </w:r>
      <w:r>
        <w:t xml:space="preserve">e badania dały wynik pozytywny gdy wszystkie właściwości materiałów i pokrycia dachowego są zgodne z wymaganiami niniejszej specyfikacji technicznej lub aprobaty technicznej albo wymaganiami norm przedmiotowych. </w:t>
      </w:r>
    </w:p>
    <w:p w14:paraId="41199805" w14:textId="77777777" w:rsidR="00DC7427" w:rsidRDefault="00DC7427" w:rsidP="00DC7427">
      <w:pPr>
        <w:pStyle w:val="Nagwek1"/>
      </w:pPr>
      <w:r>
        <w:lastRenderedPageBreak/>
        <w:t xml:space="preserve">OBMIAR ROBÓT </w:t>
      </w:r>
    </w:p>
    <w:p w14:paraId="0DE9BCFB" w14:textId="77777777" w:rsidR="00DC7427" w:rsidRDefault="00DC7427" w:rsidP="00DC7427">
      <w:r>
        <w:t>7.1.  Jednostką obmiarową robót jest:</w:t>
      </w:r>
    </w:p>
    <w:p w14:paraId="5B038F65" w14:textId="0FAC5DBE" w:rsidR="00DC7427" w:rsidRDefault="00DC7427" w:rsidP="00DC7427">
      <w:r>
        <w:t xml:space="preserve">– dla robót – Krycie dachu– m2 pokrytej powierzchni dachu, </w:t>
      </w:r>
    </w:p>
    <w:p w14:paraId="32A107F5" w14:textId="77777777" w:rsidR="00DC7427" w:rsidRDefault="00DC7427" w:rsidP="00DC7427">
      <w:r>
        <w:t xml:space="preserve">– dla robót – Obróbki blacharskie – m2 </w:t>
      </w:r>
    </w:p>
    <w:p w14:paraId="66BB1BEA" w14:textId="77777777" w:rsidR="00DC7427" w:rsidRDefault="00DC7427" w:rsidP="00DC7427">
      <w:r>
        <w:t xml:space="preserve">– dla robót – Rynny i rury spustowe – 1 m wykonanych rynien lub rur spustowych. </w:t>
      </w:r>
    </w:p>
    <w:p w14:paraId="332ADF03" w14:textId="77777777" w:rsidR="00DC7427" w:rsidRDefault="00DC7427" w:rsidP="00DC7427">
      <w:r>
        <w:t xml:space="preserve">Ilość robót określa się na podstawie dokumentacji projektowej z uwzględnieniem zmian podanych w dokumentacji powykonawczej zaaprobowanych przez Inspektora nadzoru i sprawdzonych w naturze </w:t>
      </w:r>
    </w:p>
    <w:p w14:paraId="0EBA4B5D" w14:textId="77777777" w:rsidR="00DC7427" w:rsidRDefault="00DC7427" w:rsidP="00DC7427">
      <w:r>
        <w:t>Z powierzchni dachu nie potrąca się urządzeń obcych, jak np. wywiewki itp. o ile powierzchnia ka</w:t>
      </w:r>
      <w:r w:rsidR="00AF632F">
        <w:t>ż</w:t>
      </w:r>
      <w:r>
        <w:t>dego przekracza</w:t>
      </w:r>
    </w:p>
    <w:p w14:paraId="1BE9D706" w14:textId="77777777" w:rsidR="00DC7427" w:rsidRDefault="00DC7427" w:rsidP="00DC7427">
      <w:r>
        <w:t>0,50 m2.</w:t>
      </w:r>
    </w:p>
    <w:p w14:paraId="74EAC968" w14:textId="77777777" w:rsidR="00DC7427" w:rsidRDefault="00DC7427" w:rsidP="00DC7427">
      <w:pPr>
        <w:pStyle w:val="Nagwek1"/>
      </w:pPr>
      <w:r>
        <w:lastRenderedPageBreak/>
        <w:t xml:space="preserve">ODBIÓR ROBÓT </w:t>
      </w:r>
    </w:p>
    <w:p w14:paraId="6E3D9EE1" w14:textId="77777777" w:rsidR="00DC7427" w:rsidRDefault="00DC7427" w:rsidP="00DC7427">
      <w:r>
        <w:t xml:space="preserve">Podstawę do odbioru wykonania robót pokrywczych papowych stanowi stwierdzenie zgodności ich wykonania z dokumentacją projektową i zatwierdzonymi zmianami podanymi w dokumentacji powykonawczej </w:t>
      </w:r>
    </w:p>
    <w:p w14:paraId="4D050091" w14:textId="77777777" w:rsidR="00DC7427" w:rsidRDefault="00DC7427" w:rsidP="00DC7427">
      <w:r>
        <w:t>Odbiór podło</w:t>
      </w:r>
      <w:r w:rsidR="00AF632F">
        <w:t>ż</w:t>
      </w:r>
      <w:r>
        <w:t xml:space="preserve">a </w:t>
      </w:r>
    </w:p>
    <w:p w14:paraId="53F3AAFE" w14:textId="77777777" w:rsidR="00DC7427" w:rsidRDefault="00DC7427" w:rsidP="00DC7427">
      <w:r>
        <w:t>Badania podło</w:t>
      </w:r>
      <w:r w:rsidR="00AF632F">
        <w:t>ż</w:t>
      </w:r>
      <w:r>
        <w:t>a nale</w:t>
      </w:r>
      <w:r w:rsidR="00AF632F">
        <w:t>ż</w:t>
      </w:r>
      <w:r>
        <w:t xml:space="preserve">y przeprowadzić w trakcie odbioru częściowego, podczas suchej pogody, przed przystąpieniem do pokrycia połaci dachowych. </w:t>
      </w:r>
    </w:p>
    <w:p w14:paraId="45F3B6D4" w14:textId="77777777" w:rsidR="00DC7427" w:rsidRDefault="00DC7427" w:rsidP="00DC7427">
      <w:r>
        <w:t>Sprawdzenie równości powierzchni podło</w:t>
      </w:r>
      <w:r w:rsidR="00AF632F">
        <w:t>ż</w:t>
      </w:r>
      <w:r>
        <w:t>a (deskowania) nale</w:t>
      </w:r>
      <w:r w:rsidR="00AF632F">
        <w:t>ż</w:t>
      </w:r>
      <w:r>
        <w:t xml:space="preserve">y przeprowadzać za pomocą łaty kontrolnej o długości 2 m lub za pomocą szablonu z podziałką milimetrową. Prześwit między sprawdzaną powierzchnią a łatą nie powinien przekroczyć 5 mm. </w:t>
      </w:r>
    </w:p>
    <w:p w14:paraId="31B9B3B7" w14:textId="77777777" w:rsidR="00DC7427" w:rsidRDefault="00DC7427" w:rsidP="00DC7427">
      <w:r>
        <w:t>8.3.  Ogólne wymagania odbioru robót pokrywczych</w:t>
      </w:r>
    </w:p>
    <w:p w14:paraId="3C303F02" w14:textId="77777777" w:rsidR="00DC7427" w:rsidRDefault="00DC7427" w:rsidP="00DC7427">
      <w:r>
        <w:t>Roboty pokrywcze, jako roboty zanikające, wymagają odbiorów częściowych. Badania w czasie odbioru częściowego nale</w:t>
      </w:r>
      <w:r w:rsidR="00AF632F">
        <w:t>ż</w:t>
      </w:r>
      <w:r>
        <w:t>y przeprowadzać dla tych robót, do których dostęp później jest niemo</w:t>
      </w:r>
      <w:r w:rsidR="00AF632F">
        <w:t>ż</w:t>
      </w:r>
      <w:r>
        <w:t xml:space="preserve">liwy lub utrudniony. </w:t>
      </w:r>
    </w:p>
    <w:p w14:paraId="21EE0D2A" w14:textId="77777777" w:rsidR="00DC7427" w:rsidRDefault="00DC7427" w:rsidP="00DC7427">
      <w:r>
        <w:t xml:space="preserve">Odbiór częściowy powinien obejmować sprawdzenie: </w:t>
      </w:r>
    </w:p>
    <w:p w14:paraId="447BCB24" w14:textId="77777777" w:rsidR="00DC7427" w:rsidRDefault="00DC7427" w:rsidP="00DC7427">
      <w:r>
        <w:t>podło</w:t>
      </w:r>
      <w:r w:rsidR="00AF632F">
        <w:t>ż</w:t>
      </w:r>
      <w:r>
        <w:t xml:space="preserve">a (deskowania), </w:t>
      </w:r>
    </w:p>
    <w:p w14:paraId="5C2CF779" w14:textId="77777777" w:rsidR="00DC7427" w:rsidRDefault="00DC7427" w:rsidP="00DC7427">
      <w:r>
        <w:t xml:space="preserve">jakości zastosowanych materiałów, </w:t>
      </w:r>
    </w:p>
    <w:p w14:paraId="441EBD2A" w14:textId="77777777" w:rsidR="00DC7427" w:rsidRDefault="00DC7427" w:rsidP="00DC7427">
      <w:r>
        <w:t xml:space="preserve">dokładności wykonania poszczególnych warstw pokrycia, </w:t>
      </w:r>
    </w:p>
    <w:p w14:paraId="6A4BD6C9" w14:textId="77777777" w:rsidR="00DC7427" w:rsidRDefault="00DC7427" w:rsidP="00DC7427">
      <w:r>
        <w:t xml:space="preserve">dokładności wykonania obróbek blacharskich i ich połączenia z pokryciem. </w:t>
      </w:r>
    </w:p>
    <w:p w14:paraId="7A7BD7C0" w14:textId="77777777" w:rsidR="00DC7427" w:rsidRDefault="00DC7427" w:rsidP="00DC7427">
      <w:r>
        <w:t xml:space="preserve">Dokonanie odbioru częściowego powinno być potwierdzone wpisem do dziennika budowy. </w:t>
      </w:r>
    </w:p>
    <w:p w14:paraId="7C10CED1" w14:textId="77777777" w:rsidR="00DC7427" w:rsidRDefault="00DC7427" w:rsidP="00DC7427">
      <w:r>
        <w:t>Badania końcowe pokrycia nale</w:t>
      </w:r>
      <w:r w:rsidR="00AF632F">
        <w:t>ż</w:t>
      </w:r>
      <w:r>
        <w:t xml:space="preserve">y przeprowadzić po zakończeniu robót, po deszczu. </w:t>
      </w:r>
    </w:p>
    <w:p w14:paraId="2BDB21B0" w14:textId="77777777" w:rsidR="00DC7427" w:rsidRDefault="00DC7427" w:rsidP="00DC7427">
      <w:r>
        <w:t xml:space="preserve">Podstawę do odbioru robót pokrywczych stanowią następujące dokumenty: </w:t>
      </w:r>
    </w:p>
    <w:p w14:paraId="10A816DC" w14:textId="77777777" w:rsidR="00DC7427" w:rsidRDefault="00DC7427" w:rsidP="00DC7427">
      <w:r>
        <w:t xml:space="preserve">dokumentacja projektowa i dokumentacja powykonawcza, </w:t>
      </w:r>
    </w:p>
    <w:p w14:paraId="1B81B90F" w14:textId="77777777" w:rsidR="00DC7427" w:rsidRDefault="00DC7427" w:rsidP="00DC7427">
      <w:r>
        <w:t>dziennik budowy z zapisem stwierdzającym odbiór częściowy podło</w:t>
      </w:r>
      <w:r w:rsidR="00AF632F">
        <w:t>ż</w:t>
      </w:r>
      <w:r>
        <w:t xml:space="preserve">a oraz poszczególnych warstw lub fragmentów pokrycia, </w:t>
      </w:r>
    </w:p>
    <w:p w14:paraId="5AA544B2" w14:textId="77777777" w:rsidR="00DC7427" w:rsidRDefault="00DC7427" w:rsidP="00DC7427">
      <w:r>
        <w:t xml:space="preserve">zapisy dotyczące wykonywania robót pokrywczych i rodzaju zastosowanych materiałów, </w:t>
      </w:r>
    </w:p>
    <w:p w14:paraId="11494F1D" w14:textId="77777777" w:rsidR="00DC7427" w:rsidRDefault="00DC7427" w:rsidP="00DC7427">
      <w:r>
        <w:t xml:space="preserve">protokoły odbioru materiałów i wyrobów, które powinny zawierać: </w:t>
      </w:r>
    </w:p>
    <w:p w14:paraId="446CB4F8" w14:textId="77777777" w:rsidR="00DC7427" w:rsidRDefault="00DC7427" w:rsidP="00DC7427">
      <w:r>
        <w:t xml:space="preserve">– zestawienie wyników badań międzyoperacyjnych i końcowych, </w:t>
      </w:r>
    </w:p>
    <w:p w14:paraId="19677918" w14:textId="77777777" w:rsidR="00DC7427" w:rsidRDefault="00DC7427" w:rsidP="00DC7427">
      <w:r>
        <w:t xml:space="preserve">– stwierdzenie zgodności lub niezgodności wykonania robót pokrywczych z dokumentacją, </w:t>
      </w:r>
    </w:p>
    <w:p w14:paraId="319D4FE2" w14:textId="77777777" w:rsidR="00DC7427" w:rsidRDefault="00DC7427" w:rsidP="00DC7427"/>
    <w:p w14:paraId="7B0E537C" w14:textId="77777777" w:rsidR="00DC7427" w:rsidRDefault="00DC7427" w:rsidP="00DC7427">
      <w:r>
        <w:lastRenderedPageBreak/>
        <w:t xml:space="preserve">– spis dokumentacji przekazywanej inwestorowi, w skład tej dokumentacji powinien wchodzić program utrzymania pokrycia. </w:t>
      </w:r>
    </w:p>
    <w:p w14:paraId="6FA5B9B3" w14:textId="77777777" w:rsidR="00DC7427" w:rsidRDefault="00DC7427" w:rsidP="00DC7427">
      <w:r>
        <w:t>Odbiór końcowy polega na dokładnym sprawdzeniu stanu wykonanego pokrycia i obróbek blacharskich i połączenia ich z urządzeniami odwadniającymi, a tak</w:t>
      </w:r>
      <w:r w:rsidR="00AF632F">
        <w:t>ż</w:t>
      </w:r>
      <w:r>
        <w:t xml:space="preserve">e wykonania na pokryciu ewentualnych zabezpieczeń eksploatacyjnych. </w:t>
      </w:r>
    </w:p>
    <w:p w14:paraId="43D1F965" w14:textId="77777777" w:rsidR="00DC7427" w:rsidRDefault="00DC7427" w:rsidP="00DC7427">
      <w:r>
        <w:t>Roboty uznaje się za zgodne z dokumentacją projektową, ST i wymaganiami Inspektora nadzoru, je</w:t>
      </w:r>
      <w:r w:rsidR="00AF632F">
        <w:t>ż</w:t>
      </w:r>
      <w:r>
        <w:t xml:space="preserve">eli wszystkie pomiary i badania z zachowaniem tolerancji wg pkt. 6 ST dały pozytywne wyniki. </w:t>
      </w:r>
    </w:p>
    <w:p w14:paraId="69596AC9" w14:textId="77777777" w:rsidR="00DC7427" w:rsidRDefault="00DC7427" w:rsidP="00DC7427">
      <w:r>
        <w:t>Je</w:t>
      </w:r>
      <w:r w:rsidR="00AF632F">
        <w:t>ż</w:t>
      </w:r>
      <w:r>
        <w:t>eli chocia</w:t>
      </w:r>
      <w:r w:rsidR="00AF632F">
        <w:t>ż</w:t>
      </w:r>
      <w:r>
        <w:t xml:space="preserve"> jeden wynik badania daje wynik negatywny, pokrycie papowe nie powinno być odebrane.</w:t>
      </w:r>
    </w:p>
    <w:p w14:paraId="26628BB8" w14:textId="77777777" w:rsidR="00DC7427" w:rsidRDefault="00DC7427" w:rsidP="00DC7427">
      <w:r>
        <w:t>W takim przypadku nale</w:t>
      </w:r>
      <w:r w:rsidR="00AF632F">
        <w:t>ż</w:t>
      </w:r>
      <w:r>
        <w:t>y przyjąć jedno z następujących rozwiązań:</w:t>
      </w:r>
    </w:p>
    <w:p w14:paraId="2D96DE7F" w14:textId="77777777" w:rsidR="00DC7427" w:rsidRDefault="00DC7427" w:rsidP="00DC7427">
      <w:r>
        <w:t xml:space="preserve">– poprawić i przedstawić do ponownego odbioru, </w:t>
      </w:r>
    </w:p>
    <w:p w14:paraId="0FE28103" w14:textId="77777777" w:rsidR="00DC7427" w:rsidRDefault="00DC7427" w:rsidP="00DC7427">
      <w:r>
        <w:t>– je</w:t>
      </w:r>
      <w:r w:rsidR="00AF632F">
        <w:t>ż</w:t>
      </w:r>
      <w:r>
        <w:t>eli odchylenia od wymagań nie zagra</w:t>
      </w:r>
      <w:r w:rsidR="00AF632F">
        <w:t>ż</w:t>
      </w:r>
      <w:r>
        <w:t>ają bezpieczeństwu u</w:t>
      </w:r>
      <w:r w:rsidR="00AF632F">
        <w:t>ż</w:t>
      </w:r>
      <w:r>
        <w:t>ytkowania i trwałości pokrycia, obni</w:t>
      </w:r>
      <w:r w:rsidR="00AF632F">
        <w:t>ż</w:t>
      </w:r>
      <w:r>
        <w:t xml:space="preserve">yć cenę pokrycia, </w:t>
      </w:r>
    </w:p>
    <w:p w14:paraId="7F7BFF84" w14:textId="77777777" w:rsidR="00DC7427" w:rsidRDefault="00DC7427" w:rsidP="00DC7427">
      <w:r>
        <w:t>– w przypadku gdy nie są mo</w:t>
      </w:r>
      <w:r w:rsidR="00AF632F">
        <w:t>ż</w:t>
      </w:r>
      <w:r>
        <w:t xml:space="preserve">liwe podane rozwiązania – rozebrać pokrycie (miejsc nie odpowiadających ST) i ponownie wykonać roboty pokrywcze. </w:t>
      </w:r>
    </w:p>
    <w:p w14:paraId="53066A55" w14:textId="77777777" w:rsidR="00DC7427" w:rsidRDefault="00DC7427" w:rsidP="00DC7427">
      <w:pPr>
        <w:pStyle w:val="Nagwek2"/>
      </w:pPr>
      <w:r>
        <w:t>8.4.  Odbiór pokrycia z papy</w:t>
      </w:r>
    </w:p>
    <w:p w14:paraId="382A10A0" w14:textId="77777777" w:rsidR="00DC7427" w:rsidRDefault="00DC7427" w:rsidP="00DC7427">
      <w:r>
        <w:t>Sprawdzenie przyklejenia papy do podło</w:t>
      </w:r>
      <w:r w:rsidR="00AF632F">
        <w:t>ż</w:t>
      </w:r>
      <w:r>
        <w:t>a oraz papy do papy nale</w:t>
      </w:r>
      <w:r w:rsidR="00AF632F">
        <w:t>ż</w:t>
      </w:r>
      <w:r>
        <w:t>y przeprowadzić przez nacięcie i odrywanie paska papy szerokości nie większej ni</w:t>
      </w:r>
      <w:r w:rsidR="00AF632F">
        <w:t>ż</w:t>
      </w:r>
      <w:r>
        <w:t xml:space="preserve"> 5 cm, z tym </w:t>
      </w:r>
      <w:r w:rsidR="00AF632F">
        <w:t>ż</w:t>
      </w:r>
      <w:r>
        <w:t>e pasek papy nale</w:t>
      </w:r>
      <w:r w:rsidR="00AF632F">
        <w:t>ż</w:t>
      </w:r>
      <w:r>
        <w:t xml:space="preserve">y naciąć nad miejscem przyklejenia papy. </w:t>
      </w:r>
    </w:p>
    <w:p w14:paraId="40CCAA7C" w14:textId="77777777" w:rsidR="00DC7427" w:rsidRDefault="00DC7427" w:rsidP="00DC7427">
      <w:r>
        <w:t xml:space="preserve">Sprawdzenie przybicia papy do deskowania. </w:t>
      </w:r>
    </w:p>
    <w:p w14:paraId="06B52128" w14:textId="77777777" w:rsidR="00DC7427" w:rsidRDefault="00DC7427" w:rsidP="00DC7427">
      <w:r>
        <w:t>Sprawdzenie szerokości zakładów papy nale</w:t>
      </w:r>
      <w:r w:rsidR="00AF632F">
        <w:t>ż</w:t>
      </w:r>
      <w:r>
        <w:t>y dokonać w trakcie odbiorów częściowych i końcowych przez pomiar szerokości zakładów w trzech dowolnych miejscach na ka</w:t>
      </w:r>
      <w:r w:rsidR="00AF632F">
        <w:t>ż</w:t>
      </w:r>
      <w:r>
        <w:t xml:space="preserve">de 100 m2. </w:t>
      </w:r>
    </w:p>
    <w:p w14:paraId="6DC5A14B" w14:textId="77777777" w:rsidR="00DC7427" w:rsidRDefault="00DC7427" w:rsidP="00DC7427">
      <w:pPr>
        <w:pStyle w:val="Nagwek2"/>
      </w:pPr>
      <w:r>
        <w:t>8.5.  Odbiór obróbek blacharskich, rynien i rur spustowych powinien obejmować:</w:t>
      </w:r>
    </w:p>
    <w:p w14:paraId="51C9A910" w14:textId="77777777" w:rsidR="00DC7427" w:rsidRDefault="00DC7427" w:rsidP="00DC7427">
      <w:r>
        <w:t xml:space="preserve">Sprawdzenie prawidłowości połączeń poziomych i pionowych. </w:t>
      </w:r>
    </w:p>
    <w:p w14:paraId="4067BD87" w14:textId="77777777" w:rsidR="00DC7427" w:rsidRDefault="00DC7427" w:rsidP="00DC7427">
      <w:r>
        <w:t xml:space="preserve">Sprawdzenie mocowania elementów do deskowania lub ścian. </w:t>
      </w:r>
    </w:p>
    <w:p w14:paraId="66DEC167" w14:textId="77777777" w:rsidR="00DC7427" w:rsidRDefault="00DC7427" w:rsidP="00DC7427">
      <w:r>
        <w:t xml:space="preserve">Sprawdzenie prawidłowości spadków rynien. </w:t>
      </w:r>
    </w:p>
    <w:p w14:paraId="0AAE72B3" w14:textId="77777777" w:rsidR="00DC7427" w:rsidRDefault="00DC7427" w:rsidP="00DC7427">
      <w:r>
        <w:t>Sprawdzenie szczelności połączeń rur spustowych z przewodami kanalizacyjnymi. Rury spustowe mogą być montowane po sprawdzeniu dro</w:t>
      </w:r>
      <w:r w:rsidR="00AF632F">
        <w:t>ż</w:t>
      </w:r>
      <w:r>
        <w:t xml:space="preserve">ności przewodów kanalizacyjnych. </w:t>
      </w:r>
    </w:p>
    <w:p w14:paraId="6172EE2E" w14:textId="77777777" w:rsidR="00DC7427" w:rsidRDefault="00DC7427" w:rsidP="00DC7427">
      <w:pPr>
        <w:pStyle w:val="Nagwek2"/>
      </w:pPr>
      <w:r>
        <w:t>8.6.  Zakończenie odbioru</w:t>
      </w:r>
    </w:p>
    <w:p w14:paraId="11283A8C" w14:textId="6294F160" w:rsidR="00DC7427" w:rsidRDefault="00DC7427" w:rsidP="00DC7427">
      <w:r>
        <w:t>8.6.1. Odbioru pokrycia potwierdza się: protokołem, który powinien zawierać:</w:t>
      </w:r>
    </w:p>
    <w:p w14:paraId="4F5ACC8C" w14:textId="77777777" w:rsidR="00DC7427" w:rsidRDefault="00DC7427" w:rsidP="00DC7427">
      <w:r>
        <w:t xml:space="preserve">– ocenę wyników badań, </w:t>
      </w:r>
    </w:p>
    <w:p w14:paraId="6965FFD5" w14:textId="77777777" w:rsidR="00DC7427" w:rsidRDefault="00DC7427" w:rsidP="00DC7427">
      <w:r>
        <w:t>– wykaz wad i usterek ze wskazaniem mo</w:t>
      </w:r>
      <w:r w:rsidR="00AF632F">
        <w:t>ż</w:t>
      </w:r>
      <w:r>
        <w:t xml:space="preserve">liwości ich usunięcia, </w:t>
      </w:r>
    </w:p>
    <w:p w14:paraId="09147A94" w14:textId="77777777" w:rsidR="00DC7427" w:rsidRDefault="00DC7427" w:rsidP="00DC7427"/>
    <w:p w14:paraId="71AF3E54" w14:textId="77777777" w:rsidR="00DC7427" w:rsidRDefault="00DC7427" w:rsidP="00DC7427">
      <w:r>
        <w:lastRenderedPageBreak/>
        <w:t xml:space="preserve">– stwierdzenie zgodności lub niezgodności wykonania z zamówieniem. </w:t>
      </w:r>
    </w:p>
    <w:p w14:paraId="6AF7100E" w14:textId="77777777" w:rsidR="00DC7427" w:rsidRDefault="00DC7427" w:rsidP="00DC7427">
      <w:pPr>
        <w:pStyle w:val="Nagwek1"/>
      </w:pPr>
      <w:r>
        <w:lastRenderedPageBreak/>
        <w:t xml:space="preserve">PODSTAWA PŁATNOŚCI </w:t>
      </w:r>
    </w:p>
    <w:p w14:paraId="232FC686" w14:textId="06FCE84A" w:rsidR="00DC7427" w:rsidRDefault="00DC7427" w:rsidP="00DC7427">
      <w:pPr>
        <w:pStyle w:val="Nagwek2"/>
      </w:pPr>
      <w:r>
        <w:t xml:space="preserve">9.1.  Pokrycie dachu </w:t>
      </w:r>
    </w:p>
    <w:p w14:paraId="7ADFC9A2" w14:textId="77777777" w:rsidR="00DC7427" w:rsidRDefault="00DC7427" w:rsidP="00DC7427">
      <w:r>
        <w:t>Płaci się za ustaloną ilość m2 krycia z wykonaniem warstwy dolnej i warstwy wierzchniej, która obejmuje:</w:t>
      </w:r>
    </w:p>
    <w:p w14:paraId="76474C93" w14:textId="77777777" w:rsidR="00DC7427" w:rsidRDefault="00DC7427" w:rsidP="00DC7427">
      <w:r>
        <w:t xml:space="preserve">– przygotowanie stanowiska roboczego, </w:t>
      </w:r>
    </w:p>
    <w:p w14:paraId="2851A601" w14:textId="77777777" w:rsidR="00DC7427" w:rsidRDefault="00DC7427" w:rsidP="00DC7427">
      <w:r>
        <w:t xml:space="preserve">– dostarczenie materiałów i sprzętu, </w:t>
      </w:r>
    </w:p>
    <w:p w14:paraId="242C8CF2" w14:textId="77777777" w:rsidR="00DC7427" w:rsidRDefault="00DC7427" w:rsidP="00DC7427">
      <w:r>
        <w:t xml:space="preserve">– obsługę sprzętu nieposiadającego etatowej obsługi, </w:t>
      </w:r>
    </w:p>
    <w:p w14:paraId="5C27F601" w14:textId="77777777" w:rsidR="00DC7427" w:rsidRDefault="00DC7427" w:rsidP="00DC7427">
      <w:r>
        <w:t xml:space="preserve">– ustawienie i rozbiórkę rusztowań o wysokości do 4 m, </w:t>
      </w:r>
    </w:p>
    <w:p w14:paraId="46D973E0" w14:textId="078CAA24" w:rsidR="00DC7427" w:rsidRDefault="00DC7427" w:rsidP="00DC7427">
      <w:r>
        <w:t>– pokrycie dachu</w:t>
      </w:r>
    </w:p>
    <w:p w14:paraId="1F3F3A3C" w14:textId="77777777" w:rsidR="00DC7427" w:rsidRDefault="00DC7427" w:rsidP="00DC7427">
      <w:r>
        <w:t xml:space="preserve">– oczyszczenie miejsca pracy z resztek materiałów, </w:t>
      </w:r>
    </w:p>
    <w:p w14:paraId="57A9CBD0" w14:textId="77777777" w:rsidR="00DC7427" w:rsidRDefault="00DC7427" w:rsidP="00DC7427">
      <w:r>
        <w:t xml:space="preserve">– likwidacja stanowiska roboczego. </w:t>
      </w:r>
    </w:p>
    <w:p w14:paraId="27FCD75C" w14:textId="77777777" w:rsidR="00DC7427" w:rsidRDefault="00DC7427" w:rsidP="00DC7427">
      <w:pPr>
        <w:pStyle w:val="Nagwek2"/>
      </w:pPr>
      <w:r>
        <w:t>9.2.  Obróbki blacharskie</w:t>
      </w:r>
    </w:p>
    <w:p w14:paraId="29DEB45F" w14:textId="77777777" w:rsidR="00DC7427" w:rsidRDefault="00DC7427" w:rsidP="00DC7427">
      <w:r>
        <w:t>Płaci się za ustaloną ilość m2 obróbki wg ceny jednostkowej, która obejmuje:</w:t>
      </w:r>
    </w:p>
    <w:p w14:paraId="5FBA7315" w14:textId="77777777" w:rsidR="00DC7427" w:rsidRDefault="00DC7427" w:rsidP="00DC7427">
      <w:r>
        <w:t xml:space="preserve">– przygotowanie, </w:t>
      </w:r>
    </w:p>
    <w:p w14:paraId="0EDDCCEA" w14:textId="77777777" w:rsidR="00DC7427" w:rsidRDefault="00DC7427" w:rsidP="00DC7427">
      <w:r>
        <w:t>– zamontowanie i umocowanie obróbek w podło</w:t>
      </w:r>
      <w:r w:rsidR="00AF632F">
        <w:t>ż</w:t>
      </w:r>
      <w:r>
        <w:t xml:space="preserve">u, zalutowanie połączeń, </w:t>
      </w:r>
    </w:p>
    <w:p w14:paraId="6E0AF024" w14:textId="77777777" w:rsidR="00DC7427" w:rsidRDefault="00DC7427" w:rsidP="00DC7427">
      <w:r>
        <w:t xml:space="preserve">– uporządkowanie stanowiska pracy. </w:t>
      </w:r>
    </w:p>
    <w:p w14:paraId="34AB8BB1" w14:textId="77777777" w:rsidR="00DC7427" w:rsidRDefault="00DC7427" w:rsidP="00DC7427">
      <w:pPr>
        <w:pStyle w:val="Nagwek2"/>
      </w:pPr>
      <w:r>
        <w:t>9.3.  Rynny i rury spustowe</w:t>
      </w:r>
    </w:p>
    <w:p w14:paraId="341ACD75" w14:textId="77777777" w:rsidR="00DC7427" w:rsidRDefault="00DC7427" w:rsidP="00DC7427">
      <w:r>
        <w:t>Płaci się za ustaloną ilość „m” rynien wg ceny jednostkowej, która obejmuje:</w:t>
      </w:r>
    </w:p>
    <w:p w14:paraId="0348D846" w14:textId="77777777" w:rsidR="00DC7427" w:rsidRDefault="00DC7427" w:rsidP="00DC7427">
      <w:r>
        <w:t xml:space="preserve">– przygotowanie, </w:t>
      </w:r>
    </w:p>
    <w:p w14:paraId="1C9DB5F2" w14:textId="77777777" w:rsidR="00DC7427" w:rsidRDefault="00DC7427" w:rsidP="00DC7427">
      <w:r>
        <w:t xml:space="preserve">– zmontowanie, umocowanie rynien i rur spustowych oraz zalutowanie połączeń, </w:t>
      </w:r>
    </w:p>
    <w:p w14:paraId="6959C773" w14:textId="77777777" w:rsidR="00DC7427" w:rsidRDefault="00DC7427" w:rsidP="00DC7427">
      <w:r>
        <w:t xml:space="preserve">– uporządkowanie stanowiska pracy. </w:t>
      </w:r>
    </w:p>
    <w:p w14:paraId="34458302" w14:textId="77777777" w:rsidR="00DC7427" w:rsidRDefault="00DC7427" w:rsidP="00DC7427">
      <w:pPr>
        <w:pStyle w:val="Nagwek1"/>
      </w:pPr>
      <w:r>
        <w:lastRenderedPageBreak/>
        <w:t>10.</w:t>
      </w:r>
      <w:r>
        <w:tab/>
        <w:t>PRZEPISY ZWIĄZANE</w:t>
      </w:r>
    </w:p>
    <w:p w14:paraId="69BFC3B5" w14:textId="77777777" w:rsidR="00DC7427" w:rsidRDefault="00DC7427" w:rsidP="00DC7427">
      <w:r>
        <w:t>10.1. Normy</w:t>
      </w:r>
    </w:p>
    <w:p w14:paraId="7CC3EABD" w14:textId="77777777" w:rsidR="00DC7427" w:rsidRDefault="00DC7427" w:rsidP="00DC7427">
      <w:r>
        <w:t>PN-B-02361:1999  Pochylenia połaci dachowych.</w:t>
      </w:r>
    </w:p>
    <w:p w14:paraId="03115BC3" w14:textId="77777777" w:rsidR="00DC7427" w:rsidRDefault="00DC7427" w:rsidP="00DC7427">
      <w:r>
        <w:t>PN-B-24620:1998 Lepiki, masy i roztwory asfaltowe stosowane na zimno. PN-74/B-24620 Lepik asfaltowy stosowany na zimno. PN-74/B-24622 Roztwór asfaltowy do gruntowania.</w:t>
      </w:r>
    </w:p>
    <w:p w14:paraId="4BF9E822" w14:textId="77777777" w:rsidR="00DC7427" w:rsidRDefault="00DC7427" w:rsidP="00DC7427">
      <w:r>
        <w:t>PN-B-24625:1998 Lepik asfaltowy i asfaltowo-polimerowy z wypełniaczami stosowanymi na gorąco. PN-91/B-27618 Papa asfaltowa na osnowie zdwojonej przeszywanej z tkaniny szklanej i welonu szklanego. PN-92/B-27619 Papa asfaltowa na folii lub taśmie aluminiowej.</w:t>
      </w:r>
    </w:p>
    <w:p w14:paraId="4D4B4535" w14:textId="77777777" w:rsidR="00DC7427" w:rsidRDefault="00DC7427" w:rsidP="00DC7427">
      <w:r>
        <w:t>PN-B-27620:1998 Papa asfaltowa na welonie szklanym. PN-B-27621:1998 Papa asfaltowa podkładowa na włókninie przeszywanej. PN-89/B-27617 Papa asfaltowa na tekturze budowlanej.</w:t>
      </w:r>
    </w:p>
    <w:p w14:paraId="5BAADF77" w14:textId="77777777" w:rsidR="00DC7427" w:rsidRDefault="00DC7427" w:rsidP="00DC7427">
      <w:r>
        <w:t>PN-61/B-10245 Roboty blacharskie budowlane z blachy stalowej ocynkowanej i cynkowej. Wymagania i badania techniczne przy odbiorze.</w:t>
      </w:r>
    </w:p>
    <w:p w14:paraId="454BB092" w14:textId="77777777" w:rsidR="00DC7427" w:rsidRDefault="00DC7427" w:rsidP="00DC7427">
      <w:r>
        <w:t>PN-80/B-10240 Pokrycia dachowe z papy i powłok asfaltowych. Wymagania i badania przy odbiorze. PN-B-94701:1999 Dachy. Uchwyty stalowe ocynkowane do rur spustowych okrągłych.</w:t>
      </w:r>
    </w:p>
    <w:p w14:paraId="03C1B0CD" w14:textId="77777777" w:rsidR="00DC7427" w:rsidRDefault="00DC7427" w:rsidP="00DC7427">
      <w:r>
        <w:t>PN-EN 1462:2001  Uchwyty do rynien okapowych. Wymagania i badania.</w:t>
      </w:r>
    </w:p>
    <w:p w14:paraId="38A86132" w14:textId="77777777" w:rsidR="00DC7427" w:rsidRDefault="00DC7427" w:rsidP="00DC7427">
      <w:r>
        <w:t>PN-EN 612:1999 Rynny dachowe i rury spustowe z blachy. Definicje, podział i wymagania. PN-B-94702:1999 Dach. Uchwyty stalowe ocynkowane do rynien półokrągłych.</w:t>
      </w:r>
    </w:p>
    <w:p w14:paraId="2EA581E6" w14:textId="77777777" w:rsidR="00DC7427" w:rsidRDefault="00DC7427" w:rsidP="00DC7427">
      <w:r>
        <w:t>PN-EN 607:1999   Rynny dachowe i elementy wyposa</w:t>
      </w:r>
      <w:r w:rsidR="00AF632F">
        <w:t>ż</w:t>
      </w:r>
      <w:r>
        <w:t>enia z PCV-U. Definicje, wymagania i badania.</w:t>
      </w:r>
    </w:p>
    <w:p w14:paraId="1E751A04" w14:textId="77777777" w:rsidR="00DC7427" w:rsidRDefault="00DC7427" w:rsidP="00DC7427">
      <w:r>
        <w:t>10.2. Inne dokumenty i instrukcje</w:t>
      </w:r>
    </w:p>
    <w:p w14:paraId="0D73CD8B" w14:textId="77777777" w:rsidR="00DC7427" w:rsidRDefault="00DC7427" w:rsidP="00DC7427">
      <w:r>
        <w:t>Warunki techniczne wykonania i odbioru robót budowlanych – część C: zabezpieczenie i izolacje, zeszyt 1: Pokrycia dachowe, wydane przez ITB – Warszawa 2004 r.</w:t>
      </w:r>
    </w:p>
    <w:p w14:paraId="2EA108EA" w14:textId="77777777" w:rsidR="00DC7427" w:rsidRDefault="00DC7427" w:rsidP="00DC7427"/>
    <w:p w14:paraId="72DFD46B" w14:textId="77777777" w:rsidR="000C4CCF" w:rsidRPr="00EF7F7F" w:rsidRDefault="000C4CCF" w:rsidP="00DC7427"/>
    <w:sectPr w:rsidR="000C4CCF" w:rsidRPr="00EF7F7F" w:rsidSect="009011EE">
      <w:headerReference w:type="default" r:id="rId7"/>
      <w:footerReference w:type="default" r:id="rId8"/>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D7E71" w14:textId="77777777" w:rsidR="0041472A" w:rsidRDefault="0041472A" w:rsidP="004A6186">
      <w:r>
        <w:separator/>
      </w:r>
    </w:p>
  </w:endnote>
  <w:endnote w:type="continuationSeparator" w:id="0">
    <w:p w14:paraId="1D4E2CD4" w14:textId="77777777" w:rsidR="0041472A" w:rsidRDefault="0041472A" w:rsidP="004A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illSan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illSansMT,Bold">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Wyrnieniedelikatne"/>
      </w:rPr>
      <w:id w:val="-2058919153"/>
      <w:docPartObj>
        <w:docPartGallery w:val="Page Numbers (Bottom of Page)"/>
        <w:docPartUnique/>
      </w:docPartObj>
    </w:sdtPr>
    <w:sdtEndPr>
      <w:rPr>
        <w:rStyle w:val="Wyrnieniedelikatne"/>
      </w:rPr>
    </w:sdtEndPr>
    <w:sdtContent>
      <w:sdt>
        <w:sdtPr>
          <w:rPr>
            <w:rStyle w:val="Wyrnieniedelikatne"/>
          </w:rPr>
          <w:id w:val="2091961786"/>
          <w:docPartObj>
            <w:docPartGallery w:val="Page Numbers (Top of Page)"/>
            <w:docPartUnique/>
          </w:docPartObj>
        </w:sdtPr>
        <w:sdtEndPr>
          <w:rPr>
            <w:rStyle w:val="Wyrnieniedelikatne"/>
          </w:rPr>
        </w:sdtEndPr>
        <w:sdtContent>
          <w:p w14:paraId="6F653B00" w14:textId="77777777" w:rsidR="000C4CCF" w:rsidRPr="005171CB" w:rsidRDefault="000C4CCF" w:rsidP="005171CB">
            <w:pPr>
              <w:pStyle w:val="Podtytu"/>
              <w:rPr>
                <w:rStyle w:val="Wyrnieniedelikatne"/>
              </w:rPr>
            </w:pPr>
            <w:r w:rsidRPr="005171CB">
              <w:rPr>
                <w:rStyle w:val="Wyrnieniedelikatne"/>
              </w:rPr>
              <w:t xml:space="preserve">Strona </w:t>
            </w:r>
            <w:r w:rsidRPr="005171CB">
              <w:rPr>
                <w:rStyle w:val="Wyrnieniedelikatne"/>
              </w:rPr>
              <w:fldChar w:fldCharType="begin"/>
            </w:r>
            <w:r w:rsidRPr="005171CB">
              <w:rPr>
                <w:rStyle w:val="Wyrnieniedelikatne"/>
              </w:rPr>
              <w:instrText>PAGE</w:instrText>
            </w:r>
            <w:r w:rsidRPr="005171CB">
              <w:rPr>
                <w:rStyle w:val="Wyrnieniedelikatne"/>
              </w:rPr>
              <w:fldChar w:fldCharType="separate"/>
            </w:r>
            <w:r w:rsidR="00D629E9">
              <w:rPr>
                <w:rStyle w:val="Wyrnieniedelikatne"/>
                <w:noProof/>
              </w:rPr>
              <w:t>22</w:t>
            </w:r>
            <w:r w:rsidRPr="005171CB">
              <w:rPr>
                <w:rStyle w:val="Wyrnieniedelikatne"/>
              </w:rPr>
              <w:fldChar w:fldCharType="end"/>
            </w:r>
            <w:r w:rsidRPr="005171CB">
              <w:rPr>
                <w:rStyle w:val="Wyrnieniedelikatne"/>
              </w:rPr>
              <w:t xml:space="preserve"> z </w:t>
            </w:r>
            <w:r w:rsidRPr="005171CB">
              <w:rPr>
                <w:rStyle w:val="Wyrnieniedelikatne"/>
              </w:rPr>
              <w:fldChar w:fldCharType="begin"/>
            </w:r>
            <w:r w:rsidRPr="005171CB">
              <w:rPr>
                <w:rStyle w:val="Wyrnieniedelikatne"/>
              </w:rPr>
              <w:instrText>NUMPAGES</w:instrText>
            </w:r>
            <w:r w:rsidRPr="005171CB">
              <w:rPr>
                <w:rStyle w:val="Wyrnieniedelikatne"/>
              </w:rPr>
              <w:fldChar w:fldCharType="separate"/>
            </w:r>
            <w:r w:rsidR="00D629E9">
              <w:rPr>
                <w:rStyle w:val="Wyrnieniedelikatne"/>
                <w:noProof/>
              </w:rPr>
              <w:t>22</w:t>
            </w:r>
            <w:r w:rsidRPr="005171CB">
              <w:rPr>
                <w:rStyle w:val="Wyrnieniedelikatne"/>
              </w:rPr>
              <w:fldChar w:fldCharType="end"/>
            </w:r>
          </w:p>
        </w:sdtContent>
      </w:sdt>
    </w:sdtContent>
  </w:sdt>
  <w:p w14:paraId="19955FB2" w14:textId="77777777" w:rsidR="00913603" w:rsidRDefault="009136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2674D" w14:textId="77777777" w:rsidR="0041472A" w:rsidRDefault="0041472A" w:rsidP="004A6186">
      <w:r>
        <w:separator/>
      </w:r>
    </w:p>
  </w:footnote>
  <w:footnote w:type="continuationSeparator" w:id="0">
    <w:p w14:paraId="7F2057E3" w14:textId="77777777" w:rsidR="0041472A" w:rsidRDefault="0041472A" w:rsidP="004A6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9FD94" w14:textId="77777777" w:rsidR="00913603" w:rsidRDefault="000C4CCF" w:rsidP="00DC7427">
    <w:pPr>
      <w:pStyle w:val="Podtytu"/>
    </w:pPr>
    <w:r w:rsidRPr="00A562C5">
      <w:t>SPECYFIKACJE TECHNICZNE WYKONANIA I OBIORU ROBOT BUDOWLANYCH</w:t>
    </w:r>
    <w:r w:rsidR="004A6186">
      <w:br/>
    </w:r>
    <w:r w:rsidR="00DC7427" w:rsidRPr="00DC7427">
      <w:rPr>
        <w:rFonts w:cs="GillSansMT,Bold"/>
        <w:bCs/>
      </w:rPr>
      <w:t>CPV 45260000</w:t>
    </w:r>
    <w:r w:rsidR="00DC7427">
      <w:rPr>
        <w:rFonts w:cs="GillSansMT,Bold"/>
        <w:bCs/>
      </w:rPr>
      <w:t xml:space="preserve"> </w:t>
    </w:r>
    <w:r w:rsidR="00DC7427" w:rsidRPr="00DC7427">
      <w:rPr>
        <w:rFonts w:cs="GillSansMT,Bold"/>
        <w:bCs/>
      </w:rPr>
      <w:t>WYKONYWANIE POKRYĆ DACHOWYCH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5B6"/>
    <w:multiLevelType w:val="hybridMultilevel"/>
    <w:tmpl w:val="D1CE5E32"/>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0F615EB"/>
    <w:multiLevelType w:val="hybridMultilevel"/>
    <w:tmpl w:val="171E44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607AFA"/>
    <w:multiLevelType w:val="hybridMultilevel"/>
    <w:tmpl w:val="ABF2E442"/>
    <w:lvl w:ilvl="0" w:tplc="05A4BC3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A7E30AC"/>
    <w:multiLevelType w:val="hybridMultilevel"/>
    <w:tmpl w:val="9F282B8A"/>
    <w:lvl w:ilvl="0" w:tplc="95E87B24">
      <w:numFmt w:val="bullet"/>
      <w:lvlText w:val="·"/>
      <w:lvlJc w:val="left"/>
      <w:pPr>
        <w:ind w:left="720" w:hanging="360"/>
      </w:pPr>
      <w:rPr>
        <w:rFonts w:ascii="Calibri" w:eastAsiaTheme="minorHAnsi" w:hAnsi="Calibri"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841DF7"/>
    <w:multiLevelType w:val="hybridMultilevel"/>
    <w:tmpl w:val="967C8EC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EB15B2E"/>
    <w:multiLevelType w:val="hybridMultilevel"/>
    <w:tmpl w:val="7E1C79EA"/>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238196E"/>
    <w:multiLevelType w:val="hybridMultilevel"/>
    <w:tmpl w:val="70BAF36A"/>
    <w:lvl w:ilvl="0" w:tplc="1A8CB25C">
      <w:start w:val="1"/>
      <w:numFmt w:val="bullet"/>
      <w:lvlText w:val="·"/>
      <w:lvlJc w:val="left"/>
      <w:pPr>
        <w:ind w:left="720" w:hanging="360"/>
      </w:pPr>
      <w:rPr>
        <w:rFonts w:ascii="Calibri" w:eastAsiaTheme="minorHAnsi" w:hAnsi="Calibri"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9F0B6A"/>
    <w:multiLevelType w:val="hybridMultilevel"/>
    <w:tmpl w:val="771A8AD0"/>
    <w:lvl w:ilvl="0" w:tplc="3982833E">
      <w:start w:val="1"/>
      <w:numFmt w:val="lowerLetter"/>
      <w:lvlText w:val="(%1)"/>
      <w:lvlJc w:val="left"/>
      <w:pPr>
        <w:ind w:left="1143" w:hanging="43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B8E40C0"/>
    <w:multiLevelType w:val="hybridMultilevel"/>
    <w:tmpl w:val="1A1AD218"/>
    <w:lvl w:ilvl="0" w:tplc="1A8CB25C">
      <w:start w:val="1"/>
      <w:numFmt w:val="bullet"/>
      <w:lvlText w:val="·"/>
      <w:lvlJc w:val="left"/>
      <w:pPr>
        <w:ind w:left="720" w:hanging="360"/>
      </w:pPr>
      <w:rPr>
        <w:rFonts w:ascii="Calibri" w:eastAsiaTheme="minorHAnsi" w:hAnsi="Calibri"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987E67"/>
    <w:multiLevelType w:val="hybridMultilevel"/>
    <w:tmpl w:val="F4527E08"/>
    <w:lvl w:ilvl="0" w:tplc="1C6A62AC">
      <w:start w:val="1"/>
      <w:numFmt w:val="decimal"/>
      <w:lvlText w:val="%1."/>
      <w:lvlJc w:val="left"/>
      <w:pPr>
        <w:ind w:left="1068" w:hanging="360"/>
      </w:pPr>
      <w:rPr>
        <w:rFonts w:eastAsiaTheme="minorHAnsi"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E9C71C0"/>
    <w:multiLevelType w:val="hybridMultilevel"/>
    <w:tmpl w:val="248C72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833F02"/>
    <w:multiLevelType w:val="hybridMultilevel"/>
    <w:tmpl w:val="DF26693A"/>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4503821"/>
    <w:multiLevelType w:val="hybridMultilevel"/>
    <w:tmpl w:val="1C843B12"/>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46C0802"/>
    <w:multiLevelType w:val="hybridMultilevel"/>
    <w:tmpl w:val="D91CA3D8"/>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4DE1F8E"/>
    <w:multiLevelType w:val="hybridMultilevel"/>
    <w:tmpl w:val="761A5B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1F4614"/>
    <w:multiLevelType w:val="hybridMultilevel"/>
    <w:tmpl w:val="0E88D04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293B75DC"/>
    <w:multiLevelType w:val="hybridMultilevel"/>
    <w:tmpl w:val="C99E4D1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 w15:restartNumberingAfterBreak="0">
    <w:nsid w:val="34D87417"/>
    <w:multiLevelType w:val="hybridMultilevel"/>
    <w:tmpl w:val="D9F418E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6216055"/>
    <w:multiLevelType w:val="hybridMultilevel"/>
    <w:tmpl w:val="F5AC6EA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386415D2"/>
    <w:multiLevelType w:val="hybridMultilevel"/>
    <w:tmpl w:val="D624B7CE"/>
    <w:lvl w:ilvl="0" w:tplc="AE0EE104">
      <w:start w:val="1"/>
      <w:numFmt w:val="lowerLetter"/>
      <w:lvlText w:val="%1)"/>
      <w:lvlJc w:val="left"/>
      <w:pPr>
        <w:ind w:left="1068" w:hanging="360"/>
      </w:pPr>
      <w:rPr>
        <w:rFonts w:eastAsiaTheme="minorHAnsi" w:cs="Times New Roman"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CF835CE"/>
    <w:multiLevelType w:val="hybridMultilevel"/>
    <w:tmpl w:val="C1C4209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1" w15:restartNumberingAfterBreak="0">
    <w:nsid w:val="42295210"/>
    <w:multiLevelType w:val="hybridMultilevel"/>
    <w:tmpl w:val="ED36CE42"/>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5200C6F"/>
    <w:multiLevelType w:val="hybridMultilevel"/>
    <w:tmpl w:val="6C2C6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5201CC"/>
    <w:multiLevelType w:val="hybridMultilevel"/>
    <w:tmpl w:val="4F98F3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EC1623"/>
    <w:multiLevelType w:val="hybridMultilevel"/>
    <w:tmpl w:val="05D41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C2330D1"/>
    <w:multiLevelType w:val="hybridMultilevel"/>
    <w:tmpl w:val="DB6EB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8423C7"/>
    <w:multiLevelType w:val="hybridMultilevel"/>
    <w:tmpl w:val="83049AF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7" w15:restartNumberingAfterBreak="0">
    <w:nsid w:val="56316DDC"/>
    <w:multiLevelType w:val="hybridMultilevel"/>
    <w:tmpl w:val="2376B65E"/>
    <w:lvl w:ilvl="0" w:tplc="BB30AB6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95C771F"/>
    <w:multiLevelType w:val="hybridMultilevel"/>
    <w:tmpl w:val="7D8A93CA"/>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EBE64FA"/>
    <w:multiLevelType w:val="hybridMultilevel"/>
    <w:tmpl w:val="E124DD8C"/>
    <w:lvl w:ilvl="0" w:tplc="DF6CCA7C">
      <w:start w:val="1"/>
      <w:numFmt w:val="decimal"/>
      <w:lvlText w:val="%1)"/>
      <w:lvlJc w:val="left"/>
      <w:pPr>
        <w:ind w:left="1068" w:hanging="360"/>
      </w:pPr>
      <w:rPr>
        <w:rFonts w:eastAsiaTheme="minorHAnsi" w:cs="Arial" w:hint="default"/>
      </w:rPr>
    </w:lvl>
    <w:lvl w:ilvl="1" w:tplc="DE8AEAD4">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5F174957"/>
    <w:multiLevelType w:val="hybridMultilevel"/>
    <w:tmpl w:val="951E22C6"/>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63631C0C"/>
    <w:multiLevelType w:val="hybridMultilevel"/>
    <w:tmpl w:val="7A48AE4C"/>
    <w:lvl w:ilvl="0" w:tplc="1E46CA0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8B797A"/>
    <w:multiLevelType w:val="hybridMultilevel"/>
    <w:tmpl w:val="06B6C41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5AC43D8"/>
    <w:multiLevelType w:val="hybridMultilevel"/>
    <w:tmpl w:val="44BC4C12"/>
    <w:lvl w:ilvl="0" w:tplc="A11646DE">
      <w:start w:val="1"/>
      <w:numFmt w:val="decimal"/>
      <w:lvlText w:val="%1."/>
      <w:lvlJc w:val="left"/>
      <w:pPr>
        <w:ind w:left="720" w:hanging="360"/>
      </w:pPr>
      <w:rPr>
        <w:rFonts w:eastAsiaTheme="minorHAns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0544DF"/>
    <w:multiLevelType w:val="hybridMultilevel"/>
    <w:tmpl w:val="EAA8C7D4"/>
    <w:lvl w:ilvl="0" w:tplc="54409C5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86064E"/>
    <w:multiLevelType w:val="hybridMultilevel"/>
    <w:tmpl w:val="1226AE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D8C6E47"/>
    <w:multiLevelType w:val="hybridMultilevel"/>
    <w:tmpl w:val="D65E6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243801"/>
    <w:multiLevelType w:val="hybridMultilevel"/>
    <w:tmpl w:val="9462F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AE2D9C"/>
    <w:multiLevelType w:val="hybridMultilevel"/>
    <w:tmpl w:val="F8D8F78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75FE682A"/>
    <w:multiLevelType w:val="hybridMultilevel"/>
    <w:tmpl w:val="E514BE4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7A403585"/>
    <w:multiLevelType w:val="hybridMultilevel"/>
    <w:tmpl w:val="F0884E4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B3A30B7"/>
    <w:multiLevelType w:val="hybridMultilevel"/>
    <w:tmpl w:val="4BFC54CE"/>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DA73A53"/>
    <w:multiLevelType w:val="hybridMultilevel"/>
    <w:tmpl w:val="678AB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6"/>
  </w:num>
  <w:num w:numId="3">
    <w:abstractNumId w:val="42"/>
  </w:num>
  <w:num w:numId="4">
    <w:abstractNumId w:val="9"/>
  </w:num>
  <w:num w:numId="5">
    <w:abstractNumId w:val="24"/>
  </w:num>
  <w:num w:numId="6">
    <w:abstractNumId w:val="8"/>
  </w:num>
  <w:num w:numId="7">
    <w:abstractNumId w:val="6"/>
  </w:num>
  <w:num w:numId="8">
    <w:abstractNumId w:val="15"/>
  </w:num>
  <w:num w:numId="9">
    <w:abstractNumId w:val="37"/>
  </w:num>
  <w:num w:numId="10">
    <w:abstractNumId w:val="3"/>
  </w:num>
  <w:num w:numId="11">
    <w:abstractNumId w:val="25"/>
  </w:num>
  <w:num w:numId="12">
    <w:abstractNumId w:val="23"/>
  </w:num>
  <w:num w:numId="13">
    <w:abstractNumId w:val="17"/>
  </w:num>
  <w:num w:numId="14">
    <w:abstractNumId w:val="7"/>
  </w:num>
  <w:num w:numId="15">
    <w:abstractNumId w:val="32"/>
  </w:num>
  <w:num w:numId="16">
    <w:abstractNumId w:val="34"/>
  </w:num>
  <w:num w:numId="17">
    <w:abstractNumId w:val="40"/>
  </w:num>
  <w:num w:numId="18">
    <w:abstractNumId w:val="39"/>
  </w:num>
  <w:num w:numId="19">
    <w:abstractNumId w:val="31"/>
  </w:num>
  <w:num w:numId="20">
    <w:abstractNumId w:val="22"/>
  </w:num>
  <w:num w:numId="21">
    <w:abstractNumId w:val="35"/>
  </w:num>
  <w:num w:numId="22">
    <w:abstractNumId w:val="10"/>
  </w:num>
  <w:num w:numId="23">
    <w:abstractNumId w:val="4"/>
  </w:num>
  <w:num w:numId="24">
    <w:abstractNumId w:val="27"/>
  </w:num>
  <w:num w:numId="25">
    <w:abstractNumId w:val="38"/>
  </w:num>
  <w:num w:numId="26">
    <w:abstractNumId w:val="19"/>
  </w:num>
  <w:num w:numId="27">
    <w:abstractNumId w:val="5"/>
  </w:num>
  <w:num w:numId="28">
    <w:abstractNumId w:val="33"/>
  </w:num>
  <w:num w:numId="29">
    <w:abstractNumId w:val="18"/>
  </w:num>
  <w:num w:numId="30">
    <w:abstractNumId w:val="2"/>
  </w:num>
  <w:num w:numId="31">
    <w:abstractNumId w:val="14"/>
  </w:num>
  <w:num w:numId="32">
    <w:abstractNumId w:val="29"/>
  </w:num>
  <w:num w:numId="33">
    <w:abstractNumId w:val="13"/>
  </w:num>
  <w:num w:numId="34">
    <w:abstractNumId w:val="30"/>
  </w:num>
  <w:num w:numId="35">
    <w:abstractNumId w:val="12"/>
  </w:num>
  <w:num w:numId="36">
    <w:abstractNumId w:val="21"/>
  </w:num>
  <w:num w:numId="37">
    <w:abstractNumId w:val="16"/>
  </w:num>
  <w:num w:numId="38">
    <w:abstractNumId w:val="26"/>
  </w:num>
  <w:num w:numId="39">
    <w:abstractNumId w:val="20"/>
  </w:num>
  <w:num w:numId="40">
    <w:abstractNumId w:val="28"/>
  </w:num>
  <w:num w:numId="41">
    <w:abstractNumId w:val="0"/>
  </w:num>
  <w:num w:numId="42">
    <w:abstractNumId w:val="11"/>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B9C"/>
    <w:rsid w:val="00002980"/>
    <w:rsid w:val="000347A5"/>
    <w:rsid w:val="000527DA"/>
    <w:rsid w:val="00073A47"/>
    <w:rsid w:val="00091A2A"/>
    <w:rsid w:val="000C4CCF"/>
    <w:rsid w:val="000C79DC"/>
    <w:rsid w:val="000F01EE"/>
    <w:rsid w:val="0010056A"/>
    <w:rsid w:val="00101C1E"/>
    <w:rsid w:val="001106D1"/>
    <w:rsid w:val="00116728"/>
    <w:rsid w:val="00126366"/>
    <w:rsid w:val="0013667B"/>
    <w:rsid w:val="00143414"/>
    <w:rsid w:val="0017411F"/>
    <w:rsid w:val="00175541"/>
    <w:rsid w:val="002656B8"/>
    <w:rsid w:val="0028248F"/>
    <w:rsid w:val="00286FD9"/>
    <w:rsid w:val="002A151E"/>
    <w:rsid w:val="002A1B93"/>
    <w:rsid w:val="002D5D14"/>
    <w:rsid w:val="002E5262"/>
    <w:rsid w:val="002F17C3"/>
    <w:rsid w:val="00324CBC"/>
    <w:rsid w:val="003403ED"/>
    <w:rsid w:val="0034555E"/>
    <w:rsid w:val="00345CA3"/>
    <w:rsid w:val="00350715"/>
    <w:rsid w:val="0035398A"/>
    <w:rsid w:val="00365384"/>
    <w:rsid w:val="00385640"/>
    <w:rsid w:val="003B6F42"/>
    <w:rsid w:val="00400F81"/>
    <w:rsid w:val="0041472A"/>
    <w:rsid w:val="00435EC6"/>
    <w:rsid w:val="00440CA6"/>
    <w:rsid w:val="00461C20"/>
    <w:rsid w:val="00477E57"/>
    <w:rsid w:val="00477F05"/>
    <w:rsid w:val="00487288"/>
    <w:rsid w:val="004A02B9"/>
    <w:rsid w:val="004A6186"/>
    <w:rsid w:val="004B5688"/>
    <w:rsid w:val="004C3FF4"/>
    <w:rsid w:val="004D5059"/>
    <w:rsid w:val="004D72F2"/>
    <w:rsid w:val="0050081B"/>
    <w:rsid w:val="005171CB"/>
    <w:rsid w:val="00567E14"/>
    <w:rsid w:val="005B5630"/>
    <w:rsid w:val="006352EB"/>
    <w:rsid w:val="006A407B"/>
    <w:rsid w:val="006B6120"/>
    <w:rsid w:val="006C0466"/>
    <w:rsid w:val="006E5A03"/>
    <w:rsid w:val="006F23D9"/>
    <w:rsid w:val="0070404F"/>
    <w:rsid w:val="00711067"/>
    <w:rsid w:val="0075120F"/>
    <w:rsid w:val="00754E44"/>
    <w:rsid w:val="007868DA"/>
    <w:rsid w:val="00817436"/>
    <w:rsid w:val="008201A8"/>
    <w:rsid w:val="00841C55"/>
    <w:rsid w:val="00855574"/>
    <w:rsid w:val="00861E70"/>
    <w:rsid w:val="008848F7"/>
    <w:rsid w:val="008A3EFE"/>
    <w:rsid w:val="008B186C"/>
    <w:rsid w:val="008B439B"/>
    <w:rsid w:val="008C7479"/>
    <w:rsid w:val="008E35FD"/>
    <w:rsid w:val="009011EE"/>
    <w:rsid w:val="00913603"/>
    <w:rsid w:val="00975691"/>
    <w:rsid w:val="009B2675"/>
    <w:rsid w:val="009B55EF"/>
    <w:rsid w:val="00A046A2"/>
    <w:rsid w:val="00A150B8"/>
    <w:rsid w:val="00A36834"/>
    <w:rsid w:val="00A562C5"/>
    <w:rsid w:val="00AB4BE5"/>
    <w:rsid w:val="00AB4BFB"/>
    <w:rsid w:val="00AC4EA1"/>
    <w:rsid w:val="00AF632F"/>
    <w:rsid w:val="00B21C57"/>
    <w:rsid w:val="00B24169"/>
    <w:rsid w:val="00B60F1D"/>
    <w:rsid w:val="00B62E3C"/>
    <w:rsid w:val="00B662EF"/>
    <w:rsid w:val="00B80563"/>
    <w:rsid w:val="00BA60E5"/>
    <w:rsid w:val="00BB2360"/>
    <w:rsid w:val="00C20C19"/>
    <w:rsid w:val="00C322A6"/>
    <w:rsid w:val="00C372E6"/>
    <w:rsid w:val="00C43D97"/>
    <w:rsid w:val="00C51D56"/>
    <w:rsid w:val="00C818C2"/>
    <w:rsid w:val="00CA521D"/>
    <w:rsid w:val="00CB7968"/>
    <w:rsid w:val="00CC0DE6"/>
    <w:rsid w:val="00CC475D"/>
    <w:rsid w:val="00CF1B9C"/>
    <w:rsid w:val="00D42318"/>
    <w:rsid w:val="00D629E9"/>
    <w:rsid w:val="00DC7427"/>
    <w:rsid w:val="00DD10E9"/>
    <w:rsid w:val="00DF2255"/>
    <w:rsid w:val="00DF4A3A"/>
    <w:rsid w:val="00DF7674"/>
    <w:rsid w:val="00E02966"/>
    <w:rsid w:val="00E16429"/>
    <w:rsid w:val="00E34F84"/>
    <w:rsid w:val="00E36200"/>
    <w:rsid w:val="00E721FE"/>
    <w:rsid w:val="00E8552B"/>
    <w:rsid w:val="00E90409"/>
    <w:rsid w:val="00E944F9"/>
    <w:rsid w:val="00EA3FF3"/>
    <w:rsid w:val="00EF7F7F"/>
    <w:rsid w:val="00EF7FA0"/>
    <w:rsid w:val="00F01974"/>
    <w:rsid w:val="00F3374D"/>
    <w:rsid w:val="00F70FD3"/>
    <w:rsid w:val="00F9323C"/>
    <w:rsid w:val="00FC40E0"/>
    <w:rsid w:val="00FC444C"/>
    <w:rsid w:val="00FF0FFA"/>
    <w:rsid w:val="00FF54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DEC5"/>
  <w15:docId w15:val="{AA6F17F8-DEC6-420E-903E-E986DC02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FA0"/>
    <w:pPr>
      <w:spacing w:before="100" w:beforeAutospacing="1" w:after="100" w:afterAutospacing="1" w:line="240" w:lineRule="auto"/>
      <w:ind w:firstLine="567"/>
      <w:jc w:val="both"/>
    </w:pPr>
    <w:rPr>
      <w:sz w:val="20"/>
    </w:rPr>
  </w:style>
  <w:style w:type="paragraph" w:styleId="Nagwek1">
    <w:name w:val="heading 1"/>
    <w:basedOn w:val="Normalny"/>
    <w:next w:val="Normalny"/>
    <w:link w:val="Nagwek1Znak"/>
    <w:uiPriority w:val="9"/>
    <w:qFormat/>
    <w:rsid w:val="00EF7FA0"/>
    <w:pPr>
      <w:keepNext/>
      <w:keepLines/>
      <w:pageBreakBefore/>
      <w:shd w:val="clear" w:color="auto" w:fill="BFBFBF" w:themeFill="background1" w:themeFillShade="BF"/>
      <w:ind w:firstLine="0"/>
      <w:outlineLvl w:val="0"/>
    </w:pPr>
    <w:rPr>
      <w:rFonts w:ascii="Calibri" w:eastAsiaTheme="majorEastAsia" w:hAnsi="Calibri" w:cstheme="majorBidi"/>
      <w:b/>
      <w:bCs/>
      <w:sz w:val="24"/>
      <w:szCs w:val="28"/>
    </w:rPr>
  </w:style>
  <w:style w:type="paragraph" w:styleId="Nagwek2">
    <w:name w:val="heading 2"/>
    <w:basedOn w:val="Normalny"/>
    <w:next w:val="Normalny"/>
    <w:link w:val="Nagwek2Znak"/>
    <w:uiPriority w:val="9"/>
    <w:unhideWhenUsed/>
    <w:qFormat/>
    <w:rsid w:val="00EF7FA0"/>
    <w:pPr>
      <w:keepNext/>
      <w:keepLines/>
      <w:shd w:val="clear" w:color="auto" w:fill="D9D9D9" w:themeFill="background1" w:themeFillShade="D9"/>
      <w:ind w:firstLine="0"/>
      <w:outlineLvl w:val="1"/>
    </w:pPr>
    <w:rPr>
      <w:rFonts w:ascii="Calibri" w:eastAsiaTheme="majorEastAsia" w:hAnsi="Calibri" w:cstheme="majorBidi"/>
      <w:b/>
      <w:bCs/>
      <w:sz w:val="22"/>
      <w:szCs w:val="26"/>
    </w:rPr>
  </w:style>
  <w:style w:type="paragraph" w:styleId="Nagwek3">
    <w:name w:val="heading 3"/>
    <w:basedOn w:val="Normalny"/>
    <w:next w:val="Normalny"/>
    <w:link w:val="Nagwek3Znak"/>
    <w:uiPriority w:val="9"/>
    <w:unhideWhenUsed/>
    <w:qFormat/>
    <w:rsid w:val="00EF7FA0"/>
    <w:pPr>
      <w:keepNext/>
      <w:keepLines/>
      <w:shd w:val="clear" w:color="auto" w:fill="F2F2F2" w:themeFill="background1" w:themeFillShade="F2"/>
      <w:ind w:firstLine="0"/>
      <w:outlineLvl w:val="2"/>
    </w:pPr>
    <w:rPr>
      <w:rFonts w:eastAsia="GillSansMT" w:cstheme="majorBidi"/>
      <w:b/>
      <w:bCs/>
    </w:rPr>
  </w:style>
  <w:style w:type="paragraph" w:styleId="Nagwek4">
    <w:name w:val="heading 4"/>
    <w:basedOn w:val="Normalny"/>
    <w:next w:val="Normalny"/>
    <w:link w:val="Nagwek4Znak"/>
    <w:uiPriority w:val="9"/>
    <w:semiHidden/>
    <w:unhideWhenUsed/>
    <w:qFormat/>
    <w:rsid w:val="00EF7FA0"/>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EF7FA0"/>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EF7FA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EF7FA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EF7FA0"/>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EF7FA0"/>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54E44"/>
    <w:pPr>
      <w:tabs>
        <w:tab w:val="center" w:pos="4536"/>
        <w:tab w:val="right" w:pos="9072"/>
      </w:tabs>
      <w:spacing w:after="0"/>
    </w:pPr>
  </w:style>
  <w:style w:type="character" w:customStyle="1" w:styleId="NagwekZnak">
    <w:name w:val="Nagłówek Znak"/>
    <w:basedOn w:val="Domylnaczcionkaakapitu"/>
    <w:link w:val="Nagwek"/>
    <w:uiPriority w:val="99"/>
    <w:rsid w:val="00754E44"/>
  </w:style>
  <w:style w:type="paragraph" w:styleId="Stopka">
    <w:name w:val="footer"/>
    <w:basedOn w:val="Normalny"/>
    <w:link w:val="StopkaZnak"/>
    <w:uiPriority w:val="99"/>
    <w:unhideWhenUsed/>
    <w:rsid w:val="00754E44"/>
    <w:pPr>
      <w:tabs>
        <w:tab w:val="center" w:pos="4536"/>
        <w:tab w:val="right" w:pos="9072"/>
      </w:tabs>
      <w:spacing w:after="0"/>
    </w:pPr>
  </w:style>
  <w:style w:type="character" w:customStyle="1" w:styleId="StopkaZnak">
    <w:name w:val="Stopka Znak"/>
    <w:basedOn w:val="Domylnaczcionkaakapitu"/>
    <w:link w:val="Stopka"/>
    <w:uiPriority w:val="99"/>
    <w:rsid w:val="00754E44"/>
  </w:style>
  <w:style w:type="character" w:customStyle="1" w:styleId="Nagwek1Znak">
    <w:name w:val="Nagłówek 1 Znak"/>
    <w:basedOn w:val="Domylnaczcionkaakapitu"/>
    <w:link w:val="Nagwek1"/>
    <w:uiPriority w:val="9"/>
    <w:rsid w:val="00EF7FA0"/>
    <w:rPr>
      <w:rFonts w:ascii="Calibri" w:eastAsiaTheme="majorEastAsia" w:hAnsi="Calibri" w:cstheme="majorBidi"/>
      <w:b/>
      <w:bCs/>
      <w:sz w:val="24"/>
      <w:szCs w:val="28"/>
      <w:shd w:val="clear" w:color="auto" w:fill="BFBFBF" w:themeFill="background1" w:themeFillShade="BF"/>
    </w:rPr>
  </w:style>
  <w:style w:type="character" w:customStyle="1" w:styleId="Nagwek2Znak">
    <w:name w:val="Nagłówek 2 Znak"/>
    <w:basedOn w:val="Domylnaczcionkaakapitu"/>
    <w:link w:val="Nagwek2"/>
    <w:uiPriority w:val="9"/>
    <w:rsid w:val="00EF7FA0"/>
    <w:rPr>
      <w:rFonts w:ascii="Calibri" w:eastAsiaTheme="majorEastAsia" w:hAnsi="Calibri" w:cstheme="majorBidi"/>
      <w:b/>
      <w:bCs/>
      <w:szCs w:val="26"/>
      <w:shd w:val="clear" w:color="auto" w:fill="D9D9D9" w:themeFill="background1" w:themeFillShade="D9"/>
    </w:rPr>
  </w:style>
  <w:style w:type="paragraph" w:styleId="Akapitzlist">
    <w:name w:val="List Paragraph"/>
    <w:basedOn w:val="Normalny"/>
    <w:uiPriority w:val="34"/>
    <w:qFormat/>
    <w:rsid w:val="00EF7FA0"/>
    <w:pPr>
      <w:ind w:left="720"/>
      <w:contextualSpacing/>
    </w:pPr>
  </w:style>
  <w:style w:type="paragraph" w:styleId="Tekstdymka">
    <w:name w:val="Balloon Text"/>
    <w:basedOn w:val="Normalny"/>
    <w:link w:val="TekstdymkaZnak"/>
    <w:uiPriority w:val="99"/>
    <w:semiHidden/>
    <w:unhideWhenUsed/>
    <w:rsid w:val="00DF7674"/>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DF7674"/>
    <w:rPr>
      <w:rFonts w:ascii="Tahoma" w:hAnsi="Tahoma" w:cs="Tahoma"/>
      <w:sz w:val="16"/>
      <w:szCs w:val="16"/>
    </w:rPr>
  </w:style>
  <w:style w:type="character" w:customStyle="1" w:styleId="Nagwek3Znak">
    <w:name w:val="Nagłówek 3 Znak"/>
    <w:basedOn w:val="Domylnaczcionkaakapitu"/>
    <w:link w:val="Nagwek3"/>
    <w:uiPriority w:val="9"/>
    <w:rsid w:val="00EF7FA0"/>
    <w:rPr>
      <w:rFonts w:eastAsia="GillSansMT" w:cstheme="majorBidi"/>
      <w:b/>
      <w:bCs/>
      <w:sz w:val="20"/>
      <w:shd w:val="clear" w:color="auto" w:fill="F2F2F2" w:themeFill="background1" w:themeFillShade="F2"/>
    </w:rPr>
  </w:style>
  <w:style w:type="paragraph" w:styleId="Tytu">
    <w:name w:val="Title"/>
    <w:basedOn w:val="Normalny"/>
    <w:next w:val="Normalny"/>
    <w:link w:val="TytuZnak"/>
    <w:uiPriority w:val="10"/>
    <w:qFormat/>
    <w:rsid w:val="00EF7FA0"/>
    <w:pPr>
      <w:spacing w:before="0" w:after="300" w:line="360" w:lineRule="auto"/>
      <w:contextualSpacing/>
      <w:jc w:val="center"/>
    </w:pPr>
    <w:rPr>
      <w:rFonts w:eastAsiaTheme="majorEastAsia" w:cstheme="majorBidi"/>
      <w:b/>
      <w:spacing w:val="5"/>
      <w:kern w:val="28"/>
      <w:sz w:val="40"/>
      <w:szCs w:val="52"/>
    </w:rPr>
  </w:style>
  <w:style w:type="character" w:customStyle="1" w:styleId="TytuZnak">
    <w:name w:val="Tytuł Znak"/>
    <w:basedOn w:val="Domylnaczcionkaakapitu"/>
    <w:link w:val="Tytu"/>
    <w:uiPriority w:val="10"/>
    <w:rsid w:val="00EF7FA0"/>
    <w:rPr>
      <w:rFonts w:eastAsiaTheme="majorEastAsia" w:cstheme="majorBidi"/>
      <w:b/>
      <w:spacing w:val="5"/>
      <w:kern w:val="28"/>
      <w:sz w:val="40"/>
      <w:szCs w:val="52"/>
    </w:rPr>
  </w:style>
  <w:style w:type="paragraph" w:styleId="Podtytu">
    <w:name w:val="Subtitle"/>
    <w:basedOn w:val="Normalny"/>
    <w:next w:val="Normalny"/>
    <w:link w:val="PodtytuZnak"/>
    <w:uiPriority w:val="11"/>
    <w:qFormat/>
    <w:rsid w:val="00EF7FA0"/>
    <w:pPr>
      <w:numPr>
        <w:ilvl w:val="1"/>
      </w:numPr>
      <w:pBdr>
        <w:bottom w:val="single" w:sz="8" w:space="1" w:color="000000" w:themeColor="text1"/>
      </w:pBdr>
      <w:ind w:firstLine="567"/>
      <w:jc w:val="center"/>
    </w:pPr>
    <w:rPr>
      <w:rFonts w:eastAsiaTheme="majorEastAsia" w:cstheme="majorBidi"/>
      <w:i/>
      <w:iCs/>
      <w:szCs w:val="24"/>
    </w:rPr>
  </w:style>
  <w:style w:type="character" w:customStyle="1" w:styleId="PodtytuZnak">
    <w:name w:val="Podtytuł Znak"/>
    <w:basedOn w:val="Domylnaczcionkaakapitu"/>
    <w:link w:val="Podtytu"/>
    <w:uiPriority w:val="11"/>
    <w:rsid w:val="00EF7FA0"/>
    <w:rPr>
      <w:rFonts w:eastAsiaTheme="majorEastAsia" w:cstheme="majorBidi"/>
      <w:i/>
      <w:iCs/>
      <w:sz w:val="20"/>
      <w:szCs w:val="24"/>
    </w:rPr>
  </w:style>
  <w:style w:type="character" w:styleId="Wyrnieniedelikatne">
    <w:name w:val="Subtle Emphasis"/>
    <w:basedOn w:val="Domylnaczcionkaakapitu"/>
    <w:uiPriority w:val="19"/>
    <w:qFormat/>
    <w:rsid w:val="00EF7FA0"/>
    <w:rPr>
      <w:rFonts w:asciiTheme="minorHAnsi" w:hAnsiTheme="minorHAnsi"/>
      <w:i/>
      <w:iCs/>
      <w:color w:val="auto"/>
      <w:sz w:val="20"/>
    </w:rPr>
  </w:style>
  <w:style w:type="character" w:customStyle="1" w:styleId="Nagwek4Znak">
    <w:name w:val="Nagłówek 4 Znak"/>
    <w:basedOn w:val="Domylnaczcionkaakapitu"/>
    <w:link w:val="Nagwek4"/>
    <w:uiPriority w:val="9"/>
    <w:semiHidden/>
    <w:rsid w:val="00EF7FA0"/>
    <w:rPr>
      <w:rFonts w:asciiTheme="majorHAnsi" w:eastAsiaTheme="majorEastAsia" w:hAnsiTheme="majorHAnsi" w:cstheme="majorBidi"/>
      <w:b/>
      <w:bCs/>
      <w:i/>
      <w:iCs/>
      <w:color w:val="4F81BD" w:themeColor="accent1"/>
      <w:sz w:val="20"/>
    </w:rPr>
  </w:style>
  <w:style w:type="paragraph" w:styleId="Bezodstpw">
    <w:name w:val="No Spacing"/>
    <w:link w:val="BezodstpwZnak"/>
    <w:uiPriority w:val="1"/>
    <w:qFormat/>
    <w:rsid w:val="00EF7FA0"/>
    <w:pPr>
      <w:spacing w:beforeAutospacing="1" w:after="0" w:afterAutospacing="1" w:line="240" w:lineRule="auto"/>
      <w:ind w:firstLine="567"/>
      <w:jc w:val="both"/>
    </w:pPr>
    <w:rPr>
      <w:sz w:val="20"/>
    </w:rPr>
  </w:style>
  <w:style w:type="character" w:customStyle="1" w:styleId="Nagwek5Znak">
    <w:name w:val="Nagłówek 5 Znak"/>
    <w:basedOn w:val="Domylnaczcionkaakapitu"/>
    <w:link w:val="Nagwek5"/>
    <w:uiPriority w:val="9"/>
    <w:semiHidden/>
    <w:rsid w:val="00EF7FA0"/>
    <w:rPr>
      <w:rFonts w:asciiTheme="majorHAnsi" w:eastAsiaTheme="majorEastAsia" w:hAnsiTheme="majorHAnsi" w:cstheme="majorBidi"/>
      <w:color w:val="243F60" w:themeColor="accent1" w:themeShade="7F"/>
      <w:sz w:val="20"/>
    </w:rPr>
  </w:style>
  <w:style w:type="character" w:customStyle="1" w:styleId="Nagwek6Znak">
    <w:name w:val="Nagłówek 6 Znak"/>
    <w:basedOn w:val="Domylnaczcionkaakapitu"/>
    <w:link w:val="Nagwek6"/>
    <w:uiPriority w:val="9"/>
    <w:semiHidden/>
    <w:rsid w:val="00EF7FA0"/>
    <w:rPr>
      <w:rFonts w:asciiTheme="majorHAnsi" w:eastAsiaTheme="majorEastAsia" w:hAnsiTheme="majorHAnsi" w:cstheme="majorBidi"/>
      <w:i/>
      <w:iCs/>
      <w:color w:val="243F60" w:themeColor="accent1" w:themeShade="7F"/>
      <w:sz w:val="20"/>
    </w:rPr>
  </w:style>
  <w:style w:type="character" w:customStyle="1" w:styleId="Nagwek7Znak">
    <w:name w:val="Nagłówek 7 Znak"/>
    <w:basedOn w:val="Domylnaczcionkaakapitu"/>
    <w:link w:val="Nagwek7"/>
    <w:uiPriority w:val="9"/>
    <w:semiHidden/>
    <w:rsid w:val="00EF7FA0"/>
    <w:rPr>
      <w:rFonts w:asciiTheme="majorHAnsi" w:eastAsiaTheme="majorEastAsia" w:hAnsiTheme="majorHAnsi" w:cstheme="majorBidi"/>
      <w:i/>
      <w:iCs/>
      <w:color w:val="404040" w:themeColor="text1" w:themeTint="BF"/>
      <w:sz w:val="20"/>
    </w:rPr>
  </w:style>
  <w:style w:type="character" w:customStyle="1" w:styleId="Nagwek8Znak">
    <w:name w:val="Nagłówek 8 Znak"/>
    <w:basedOn w:val="Domylnaczcionkaakapitu"/>
    <w:link w:val="Nagwek8"/>
    <w:uiPriority w:val="9"/>
    <w:semiHidden/>
    <w:rsid w:val="00EF7FA0"/>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EF7FA0"/>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EF7FA0"/>
    <w:pPr>
      <w:spacing w:before="0" w:after="200"/>
    </w:pPr>
    <w:rPr>
      <w:b/>
      <w:bCs/>
      <w:color w:val="4F81BD" w:themeColor="accent1"/>
      <w:sz w:val="18"/>
      <w:szCs w:val="18"/>
    </w:rPr>
  </w:style>
  <w:style w:type="character" w:styleId="Pogrubienie">
    <w:name w:val="Strong"/>
    <w:uiPriority w:val="22"/>
    <w:qFormat/>
    <w:rsid w:val="00EF7FA0"/>
    <w:rPr>
      <w:b/>
      <w:bCs/>
    </w:rPr>
  </w:style>
  <w:style w:type="character" w:styleId="Uwydatnienie">
    <w:name w:val="Emphasis"/>
    <w:uiPriority w:val="20"/>
    <w:qFormat/>
    <w:rsid w:val="00EF7FA0"/>
    <w:rPr>
      <w:i/>
      <w:iCs/>
    </w:rPr>
  </w:style>
  <w:style w:type="character" w:customStyle="1" w:styleId="BezodstpwZnak">
    <w:name w:val="Bez odstępów Znak"/>
    <w:basedOn w:val="Domylnaczcionkaakapitu"/>
    <w:link w:val="Bezodstpw"/>
    <w:uiPriority w:val="1"/>
    <w:rsid w:val="00EF7FA0"/>
    <w:rPr>
      <w:sz w:val="20"/>
    </w:rPr>
  </w:style>
  <w:style w:type="paragraph" w:styleId="Cytat">
    <w:name w:val="Quote"/>
    <w:basedOn w:val="Normalny"/>
    <w:next w:val="Normalny"/>
    <w:link w:val="CytatZnak"/>
    <w:uiPriority w:val="29"/>
    <w:qFormat/>
    <w:rsid w:val="00EF7FA0"/>
    <w:rPr>
      <w:i/>
      <w:iCs/>
      <w:color w:val="000000" w:themeColor="text1"/>
    </w:rPr>
  </w:style>
  <w:style w:type="character" w:customStyle="1" w:styleId="CytatZnak">
    <w:name w:val="Cytat Znak"/>
    <w:basedOn w:val="Domylnaczcionkaakapitu"/>
    <w:link w:val="Cytat"/>
    <w:uiPriority w:val="29"/>
    <w:rsid w:val="00EF7FA0"/>
    <w:rPr>
      <w:i/>
      <w:iCs/>
      <w:color w:val="000000" w:themeColor="text1"/>
      <w:sz w:val="20"/>
    </w:rPr>
  </w:style>
  <w:style w:type="paragraph" w:styleId="Cytatintensywny">
    <w:name w:val="Intense Quote"/>
    <w:basedOn w:val="Normalny"/>
    <w:next w:val="Normalny"/>
    <w:link w:val="CytatintensywnyZnak"/>
    <w:uiPriority w:val="30"/>
    <w:qFormat/>
    <w:rsid w:val="00EF7FA0"/>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EF7FA0"/>
    <w:rPr>
      <w:b/>
      <w:bCs/>
      <w:i/>
      <w:iCs/>
      <w:color w:val="4F81BD" w:themeColor="accent1"/>
      <w:sz w:val="20"/>
    </w:rPr>
  </w:style>
  <w:style w:type="character" w:styleId="Wyrnienieintensywne">
    <w:name w:val="Intense Emphasis"/>
    <w:uiPriority w:val="21"/>
    <w:qFormat/>
    <w:rsid w:val="00EF7FA0"/>
    <w:rPr>
      <w:b/>
      <w:bCs/>
      <w:i/>
      <w:iCs/>
      <w:color w:val="4F81BD" w:themeColor="accent1"/>
    </w:rPr>
  </w:style>
  <w:style w:type="character" w:styleId="Odwoaniedelikatne">
    <w:name w:val="Subtle Reference"/>
    <w:basedOn w:val="Domylnaczcionkaakapitu"/>
    <w:uiPriority w:val="31"/>
    <w:qFormat/>
    <w:rsid w:val="00EF7FA0"/>
    <w:rPr>
      <w:smallCaps/>
      <w:color w:val="C0504D" w:themeColor="accent2"/>
      <w:u w:val="single"/>
    </w:rPr>
  </w:style>
  <w:style w:type="character" w:styleId="Odwoanieintensywne">
    <w:name w:val="Intense Reference"/>
    <w:uiPriority w:val="32"/>
    <w:qFormat/>
    <w:rsid w:val="00EF7FA0"/>
    <w:rPr>
      <w:b/>
      <w:bCs/>
      <w:smallCaps/>
      <w:color w:val="C0504D" w:themeColor="accent2"/>
      <w:spacing w:val="5"/>
      <w:u w:val="single"/>
    </w:rPr>
  </w:style>
  <w:style w:type="character" w:styleId="Tytuksiki">
    <w:name w:val="Book Title"/>
    <w:uiPriority w:val="33"/>
    <w:qFormat/>
    <w:rsid w:val="00EF7FA0"/>
    <w:rPr>
      <w:b/>
      <w:bCs/>
      <w:smallCaps/>
      <w:spacing w:val="5"/>
    </w:rPr>
  </w:style>
  <w:style w:type="paragraph" w:styleId="Nagwekspisutreci">
    <w:name w:val="TOC Heading"/>
    <w:basedOn w:val="Nagwek1"/>
    <w:next w:val="Normalny"/>
    <w:uiPriority w:val="39"/>
    <w:semiHidden/>
    <w:unhideWhenUsed/>
    <w:qFormat/>
    <w:rsid w:val="00EF7FA0"/>
    <w:pPr>
      <w:pageBreakBefore w:val="0"/>
      <w:shd w:val="clear" w:color="auto" w:fill="auto"/>
      <w:spacing w:before="480" w:after="0" w:line="276" w:lineRule="auto"/>
      <w:ind w:firstLine="567"/>
      <w:outlineLvl w:val="9"/>
    </w:pPr>
    <w:rPr>
      <w:rFonts w:asciiTheme="majorHAnsi" w:hAnsiTheme="majorHAnsi"/>
      <w:color w:val="365F91" w:themeColor="accent1" w:themeShade="B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9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3347</Words>
  <Characters>20088</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Kot</dc:creator>
  <cp:lastModifiedBy>Szymon</cp:lastModifiedBy>
  <cp:revision>93</cp:revision>
  <cp:lastPrinted>2020-11-23T15:23:00Z</cp:lastPrinted>
  <dcterms:created xsi:type="dcterms:W3CDTF">2013-03-20T17:56:00Z</dcterms:created>
  <dcterms:modified xsi:type="dcterms:W3CDTF">2021-12-13T09:57:00Z</dcterms:modified>
</cp:coreProperties>
</file>